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70E4FFD9" w14:textId="661571F1" w:rsidR="005C291B" w:rsidRPr="007058CE" w:rsidRDefault="007058CE" w:rsidP="007058CE">
      <w:pPr>
        <w:bidi/>
        <w:jc w:val="right"/>
        <w:rPr>
          <w:rFonts w:cs="David"/>
          <w:b/>
          <w:bCs w:val="0"/>
          <w:sz w:val="24"/>
          <w:szCs w:val="24"/>
          <w:u w:val="single"/>
          <w:rtl/>
        </w:rPr>
      </w:pPr>
      <w:r w:rsidRPr="007058CE">
        <w:rPr>
          <w:rFonts w:cs="David" w:hint="cs"/>
          <w:b/>
          <w:bCs w:val="0"/>
          <w:sz w:val="24"/>
          <w:szCs w:val="24"/>
          <w:u w:val="single"/>
          <w:rtl/>
        </w:rPr>
        <w:t>1.1.2017</w:t>
      </w:r>
    </w:p>
    <w:p w14:paraId="3CA31D2E" w14:textId="7A3EB3C7" w:rsidR="007058CE" w:rsidRDefault="007058CE" w:rsidP="007058CE">
      <w:pPr>
        <w:bidi/>
        <w:jc w:val="both"/>
        <w:rPr>
          <w:rFonts w:cs="David"/>
          <w:b/>
          <w:bCs w:val="0"/>
          <w:sz w:val="24"/>
          <w:szCs w:val="24"/>
          <w:rtl/>
        </w:rPr>
      </w:pPr>
    </w:p>
    <w:p w14:paraId="5FC10CA1" w14:textId="77777777" w:rsidR="007058CE" w:rsidRDefault="007058CE" w:rsidP="007058CE">
      <w:pPr>
        <w:bidi/>
        <w:jc w:val="both"/>
        <w:rPr>
          <w:rFonts w:cs="David"/>
          <w:b/>
          <w:bCs w:val="0"/>
          <w:sz w:val="24"/>
          <w:szCs w:val="24"/>
          <w:rtl/>
        </w:rPr>
      </w:pPr>
    </w:p>
    <w:p w14:paraId="62F2088B" w14:textId="10209840" w:rsidR="007058CE" w:rsidRDefault="007058CE" w:rsidP="007058CE">
      <w:pPr>
        <w:bidi/>
        <w:jc w:val="center"/>
        <w:rPr>
          <w:rFonts w:cs="David"/>
          <w:b/>
          <w:bCs w:val="0"/>
          <w:sz w:val="24"/>
          <w:szCs w:val="24"/>
          <w:rtl/>
        </w:rPr>
      </w:pPr>
      <w:r w:rsidRPr="007058CE">
        <w:rPr>
          <w:rFonts w:cs="David"/>
          <w:b/>
          <w:bCs w:val="0"/>
          <w:sz w:val="24"/>
          <w:szCs w:val="24"/>
          <w:rtl/>
        </w:rPr>
        <w:t xml:space="preserve">מענה לשאלות הבהרה </w:t>
      </w:r>
      <w:r>
        <w:rPr>
          <w:rFonts w:cs="David" w:hint="cs"/>
          <w:b/>
          <w:bCs w:val="0"/>
          <w:sz w:val="24"/>
          <w:szCs w:val="24"/>
          <w:rtl/>
        </w:rPr>
        <w:t>-</w:t>
      </w:r>
      <w:r w:rsidRPr="007058CE">
        <w:rPr>
          <w:rFonts w:cs="David"/>
          <w:b/>
          <w:bCs w:val="0"/>
          <w:sz w:val="24"/>
          <w:szCs w:val="24"/>
          <w:rtl/>
        </w:rPr>
        <w:t xml:space="preserve"> מכרז 17/2016 שירותי ייעוץ רפואי למנהל שירות למעסיקים ועובדים זרים ע"י </w:t>
      </w:r>
      <w:r w:rsidRPr="007058CE">
        <w:rPr>
          <w:rFonts w:cs="David"/>
          <w:b/>
          <w:bCs w:val="0"/>
          <w:sz w:val="24"/>
          <w:szCs w:val="24"/>
          <w:u w:val="single"/>
          <w:rtl/>
        </w:rPr>
        <w:t>רופא מומחה ברפואה גריאטרית, פנימית או פיסיקלית</w:t>
      </w:r>
    </w:p>
    <w:p w14:paraId="1B55A897" w14:textId="77777777" w:rsidR="00394A62" w:rsidRPr="00EA5B65" w:rsidRDefault="00394A62" w:rsidP="00394A62">
      <w:pPr>
        <w:bidi/>
        <w:jc w:val="center"/>
        <w:rPr>
          <w:rFonts w:cs="David"/>
          <w:b/>
          <w:bCs w:val="0"/>
          <w:sz w:val="24"/>
          <w:szCs w:val="24"/>
          <w:rtl/>
        </w:rPr>
      </w:pPr>
    </w:p>
    <w:p w14:paraId="0B784EF1" w14:textId="05F8EF9B" w:rsidR="007058CE" w:rsidRDefault="007058CE" w:rsidP="00F77828">
      <w:pPr>
        <w:bidi/>
        <w:jc w:val="both"/>
        <w:rPr>
          <w:rFonts w:cs="David"/>
          <w:b/>
          <w:bCs w:val="0"/>
          <w:sz w:val="24"/>
          <w:szCs w:val="24"/>
          <w:rtl/>
        </w:rPr>
      </w:pPr>
    </w:p>
    <w:tbl>
      <w:tblPr>
        <w:tblStyle w:val="a5"/>
        <w:bidiVisual/>
        <w:tblW w:w="0" w:type="auto"/>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4A0" w:firstRow="1" w:lastRow="0" w:firstColumn="1" w:lastColumn="0" w:noHBand="0" w:noVBand="1"/>
      </w:tblPr>
      <w:tblGrid>
        <w:gridCol w:w="886"/>
        <w:gridCol w:w="1418"/>
        <w:gridCol w:w="3402"/>
        <w:gridCol w:w="3510"/>
      </w:tblGrid>
      <w:tr w:rsidR="007058CE" w:rsidRPr="007058CE" w14:paraId="766B13B9" w14:textId="77777777" w:rsidTr="00DE3CB8">
        <w:tc>
          <w:tcPr>
            <w:tcW w:w="886" w:type="dxa"/>
          </w:tcPr>
          <w:p w14:paraId="3CBFD2CD" w14:textId="668E7521" w:rsidR="007058CE" w:rsidRPr="007058CE" w:rsidRDefault="00394A62" w:rsidP="007058CE">
            <w:pPr>
              <w:jc w:val="center"/>
              <w:rPr>
                <w:rFonts w:cs="David"/>
                <w:sz w:val="24"/>
                <w:szCs w:val="24"/>
                <w:rtl/>
              </w:rPr>
            </w:pPr>
            <w:proofErr w:type="spellStart"/>
            <w:r>
              <w:rPr>
                <w:rFonts w:cs="David" w:hint="cs"/>
                <w:sz w:val="24"/>
                <w:szCs w:val="24"/>
                <w:rtl/>
              </w:rPr>
              <w:t>מ</w:t>
            </w:r>
            <w:r w:rsidR="007058CE" w:rsidRPr="007058CE">
              <w:rPr>
                <w:rFonts w:cs="David" w:hint="cs"/>
                <w:sz w:val="24"/>
                <w:szCs w:val="24"/>
                <w:rtl/>
              </w:rPr>
              <w:t>ס"ד</w:t>
            </w:r>
            <w:proofErr w:type="spellEnd"/>
          </w:p>
        </w:tc>
        <w:tc>
          <w:tcPr>
            <w:tcW w:w="1418" w:type="dxa"/>
          </w:tcPr>
          <w:p w14:paraId="2606E621" w14:textId="7869E3AB" w:rsidR="007058CE" w:rsidRPr="007058CE" w:rsidRDefault="007058CE" w:rsidP="007058CE">
            <w:pPr>
              <w:jc w:val="center"/>
              <w:rPr>
                <w:rFonts w:cs="David"/>
                <w:sz w:val="24"/>
                <w:szCs w:val="24"/>
                <w:rtl/>
              </w:rPr>
            </w:pPr>
            <w:r w:rsidRPr="007058CE">
              <w:rPr>
                <w:rFonts w:cs="David" w:hint="cs"/>
                <w:sz w:val="24"/>
                <w:szCs w:val="24"/>
                <w:rtl/>
              </w:rPr>
              <w:t>הסעיף במכרז</w:t>
            </w:r>
          </w:p>
        </w:tc>
        <w:tc>
          <w:tcPr>
            <w:tcW w:w="3402" w:type="dxa"/>
          </w:tcPr>
          <w:p w14:paraId="71B749CA" w14:textId="44BEC963" w:rsidR="007058CE" w:rsidRPr="007058CE" w:rsidRDefault="007058CE" w:rsidP="007058CE">
            <w:pPr>
              <w:jc w:val="center"/>
              <w:rPr>
                <w:rFonts w:cs="David"/>
                <w:sz w:val="24"/>
                <w:szCs w:val="24"/>
                <w:rtl/>
              </w:rPr>
            </w:pPr>
            <w:r w:rsidRPr="007058CE">
              <w:rPr>
                <w:rFonts w:cs="David" w:hint="cs"/>
                <w:sz w:val="24"/>
                <w:szCs w:val="24"/>
                <w:rtl/>
              </w:rPr>
              <w:t>פירוט השאלה</w:t>
            </w:r>
          </w:p>
        </w:tc>
        <w:tc>
          <w:tcPr>
            <w:tcW w:w="3510" w:type="dxa"/>
          </w:tcPr>
          <w:p w14:paraId="1F96C75E" w14:textId="6640B986" w:rsidR="007058CE" w:rsidRPr="007058CE" w:rsidRDefault="007058CE" w:rsidP="007058CE">
            <w:pPr>
              <w:jc w:val="center"/>
              <w:rPr>
                <w:rFonts w:cs="David"/>
                <w:sz w:val="24"/>
                <w:szCs w:val="24"/>
                <w:rtl/>
              </w:rPr>
            </w:pPr>
            <w:r w:rsidRPr="007058CE">
              <w:rPr>
                <w:rFonts w:cs="David" w:hint="cs"/>
                <w:sz w:val="24"/>
                <w:szCs w:val="24"/>
                <w:rtl/>
              </w:rPr>
              <w:t>תשובה</w:t>
            </w:r>
          </w:p>
        </w:tc>
      </w:tr>
      <w:tr w:rsidR="007058CE" w14:paraId="61986A40" w14:textId="77777777" w:rsidTr="00DE3CB8">
        <w:tc>
          <w:tcPr>
            <w:tcW w:w="886" w:type="dxa"/>
          </w:tcPr>
          <w:p w14:paraId="04E0915A" w14:textId="77777777" w:rsidR="007058CE" w:rsidRPr="007058CE" w:rsidRDefault="007058CE" w:rsidP="005C1663">
            <w:pPr>
              <w:pStyle w:val="a8"/>
              <w:numPr>
                <w:ilvl w:val="0"/>
                <w:numId w:val="5"/>
              </w:numPr>
              <w:jc w:val="both"/>
              <w:rPr>
                <w:rFonts w:cs="David"/>
                <w:b/>
                <w:bCs w:val="0"/>
                <w:sz w:val="24"/>
                <w:szCs w:val="24"/>
                <w:rtl/>
              </w:rPr>
            </w:pPr>
          </w:p>
        </w:tc>
        <w:tc>
          <w:tcPr>
            <w:tcW w:w="1418" w:type="dxa"/>
          </w:tcPr>
          <w:p w14:paraId="3634E7D0" w14:textId="59392B27" w:rsidR="007058CE" w:rsidRDefault="007058CE" w:rsidP="005C1663">
            <w:pPr>
              <w:jc w:val="both"/>
              <w:rPr>
                <w:rFonts w:cs="David"/>
                <w:b/>
                <w:bCs w:val="0"/>
                <w:sz w:val="24"/>
                <w:szCs w:val="24"/>
                <w:rtl/>
              </w:rPr>
            </w:pPr>
            <w:r>
              <w:rPr>
                <w:rFonts w:cs="David" w:hint="cs"/>
                <w:b/>
                <w:bCs w:val="0"/>
                <w:sz w:val="24"/>
                <w:szCs w:val="24"/>
                <w:rtl/>
              </w:rPr>
              <w:t>סעיף 1</w:t>
            </w:r>
          </w:p>
        </w:tc>
        <w:tc>
          <w:tcPr>
            <w:tcW w:w="3402" w:type="dxa"/>
          </w:tcPr>
          <w:p w14:paraId="26ADE04B" w14:textId="19D86408" w:rsidR="007058CE" w:rsidRDefault="007058CE" w:rsidP="005C1663">
            <w:pPr>
              <w:spacing w:line="276" w:lineRule="auto"/>
              <w:jc w:val="both"/>
              <w:rPr>
                <w:rFonts w:cs="David"/>
                <w:b/>
                <w:bCs w:val="0"/>
                <w:sz w:val="24"/>
                <w:szCs w:val="24"/>
                <w:rtl/>
              </w:rPr>
            </w:pPr>
            <w:r>
              <w:rPr>
                <w:rFonts w:cs="David" w:hint="cs"/>
                <w:b/>
                <w:bCs w:val="0"/>
                <w:sz w:val="24"/>
                <w:szCs w:val="24"/>
                <w:rtl/>
              </w:rPr>
              <w:t xml:space="preserve">אנא הבהרתכם כי המציע </w:t>
            </w:r>
            <w:r w:rsidR="00DE3CB8">
              <w:rPr>
                <w:rFonts w:cs="David" w:hint="cs"/>
                <w:b/>
                <w:bCs w:val="0"/>
                <w:sz w:val="24"/>
                <w:szCs w:val="24"/>
                <w:rtl/>
              </w:rPr>
              <w:t>יידרש לספק רופא אחד בלבד לוועדה</w:t>
            </w:r>
          </w:p>
        </w:tc>
        <w:tc>
          <w:tcPr>
            <w:tcW w:w="3510" w:type="dxa"/>
          </w:tcPr>
          <w:p w14:paraId="731DDD0A" w14:textId="77777777" w:rsidR="005462BD" w:rsidRDefault="005462BD" w:rsidP="005C1663">
            <w:pPr>
              <w:jc w:val="both"/>
              <w:rPr>
                <w:rFonts w:cs="David" w:hint="cs"/>
                <w:b/>
                <w:bCs w:val="0"/>
                <w:sz w:val="24"/>
                <w:szCs w:val="24"/>
                <w:rtl/>
              </w:rPr>
            </w:pPr>
            <w:r>
              <w:rPr>
                <w:rFonts w:cs="David" w:hint="cs"/>
                <w:b/>
                <w:bCs w:val="0"/>
                <w:sz w:val="24"/>
                <w:szCs w:val="24"/>
                <w:rtl/>
              </w:rPr>
              <w:t>ה</w:t>
            </w:r>
            <w:r w:rsidR="00394A62" w:rsidRPr="00394A62">
              <w:rPr>
                <w:rFonts w:cs="David"/>
                <w:b/>
                <w:bCs w:val="0"/>
                <w:sz w:val="24"/>
                <w:szCs w:val="24"/>
                <w:rtl/>
              </w:rPr>
              <w:t>סעיף</w:t>
            </w:r>
            <w:r>
              <w:rPr>
                <w:rFonts w:cs="David" w:hint="cs"/>
                <w:b/>
                <w:bCs w:val="0"/>
                <w:sz w:val="24"/>
                <w:szCs w:val="24"/>
                <w:rtl/>
              </w:rPr>
              <w:t xml:space="preserve"> אליו הופנתה השאלה אינה הסעיף הנכון.</w:t>
            </w:r>
            <w:r w:rsidR="00394A62" w:rsidRPr="00394A62">
              <w:rPr>
                <w:rFonts w:cs="David"/>
                <w:b/>
                <w:bCs w:val="0"/>
                <w:sz w:val="24"/>
                <w:szCs w:val="24"/>
                <w:rtl/>
              </w:rPr>
              <w:t xml:space="preserve"> </w:t>
            </w:r>
          </w:p>
          <w:p w14:paraId="77826CE4" w14:textId="5BB5B713" w:rsidR="007058CE" w:rsidRPr="00394A62" w:rsidRDefault="00394A62" w:rsidP="005C1663">
            <w:pPr>
              <w:jc w:val="both"/>
              <w:rPr>
                <w:rFonts w:cs="David"/>
                <w:b/>
                <w:bCs w:val="0"/>
                <w:sz w:val="24"/>
                <w:szCs w:val="24"/>
                <w:rtl/>
              </w:rPr>
            </w:pPr>
            <w:r w:rsidRPr="00394A62">
              <w:rPr>
                <w:rFonts w:cs="David"/>
                <w:b/>
                <w:bCs w:val="0"/>
                <w:sz w:val="24"/>
                <w:szCs w:val="24"/>
                <w:rtl/>
              </w:rPr>
              <w:t xml:space="preserve">יחד עם זאת, לגופו של עניין, </w:t>
            </w:r>
            <w:r w:rsidR="00CA09C0">
              <w:rPr>
                <w:rFonts w:cs="David" w:hint="cs"/>
                <w:b/>
                <w:bCs w:val="0"/>
                <w:sz w:val="24"/>
                <w:szCs w:val="24"/>
                <w:rtl/>
              </w:rPr>
              <w:t xml:space="preserve">ולפי סעיף 12.1 </w:t>
            </w:r>
            <w:bookmarkStart w:id="0" w:name="_GoBack"/>
            <w:r w:rsidR="00CA09C0">
              <w:rPr>
                <w:rFonts w:cs="David" w:hint="cs"/>
                <w:b/>
                <w:bCs w:val="0"/>
                <w:sz w:val="24"/>
                <w:szCs w:val="24"/>
                <w:rtl/>
              </w:rPr>
              <w:t>למסמכי המכרז</w:t>
            </w:r>
            <w:bookmarkEnd w:id="0"/>
            <w:r w:rsidR="00CA09C0">
              <w:rPr>
                <w:rFonts w:cs="David" w:hint="cs"/>
                <w:b/>
                <w:bCs w:val="0"/>
                <w:sz w:val="24"/>
                <w:szCs w:val="24"/>
                <w:rtl/>
              </w:rPr>
              <w:t xml:space="preserve">, על המציע להציע עד שני </w:t>
            </w:r>
            <w:r w:rsidRPr="00394A62">
              <w:rPr>
                <w:rFonts w:cs="David"/>
                <w:b/>
                <w:bCs w:val="0"/>
                <w:sz w:val="24"/>
                <w:szCs w:val="24"/>
                <w:rtl/>
              </w:rPr>
              <w:t>מבצע</w:t>
            </w:r>
            <w:r w:rsidR="00CA09C0">
              <w:rPr>
                <w:rFonts w:cs="David" w:hint="cs"/>
                <w:b/>
                <w:bCs w:val="0"/>
                <w:sz w:val="24"/>
                <w:szCs w:val="24"/>
                <w:rtl/>
              </w:rPr>
              <w:t>ים</w:t>
            </w:r>
            <w:r w:rsidRPr="00394A62">
              <w:rPr>
                <w:rFonts w:cs="David"/>
                <w:b/>
                <w:bCs w:val="0"/>
                <w:sz w:val="24"/>
                <w:szCs w:val="24"/>
                <w:rtl/>
              </w:rPr>
              <w:t xml:space="preserve"> מטעמו לצורך מתן השירותים המפורטים במכרז</w:t>
            </w:r>
            <w:r w:rsidR="00CA09C0">
              <w:rPr>
                <w:rFonts w:cs="David" w:hint="cs"/>
                <w:b/>
                <w:bCs w:val="0"/>
                <w:sz w:val="24"/>
                <w:szCs w:val="24"/>
                <w:rtl/>
              </w:rPr>
              <w:t xml:space="preserve">. </w:t>
            </w:r>
          </w:p>
        </w:tc>
      </w:tr>
      <w:tr w:rsidR="007058CE" w14:paraId="5BBA7463" w14:textId="77777777" w:rsidTr="00DE3CB8">
        <w:tc>
          <w:tcPr>
            <w:tcW w:w="886" w:type="dxa"/>
          </w:tcPr>
          <w:p w14:paraId="2F310A05" w14:textId="77777777" w:rsidR="007058CE" w:rsidRPr="007058CE" w:rsidRDefault="007058CE" w:rsidP="005C1663">
            <w:pPr>
              <w:pStyle w:val="a8"/>
              <w:numPr>
                <w:ilvl w:val="0"/>
                <w:numId w:val="5"/>
              </w:numPr>
              <w:jc w:val="both"/>
              <w:rPr>
                <w:rFonts w:cs="David"/>
                <w:b/>
                <w:bCs w:val="0"/>
                <w:sz w:val="24"/>
                <w:szCs w:val="24"/>
                <w:rtl/>
              </w:rPr>
            </w:pPr>
          </w:p>
        </w:tc>
        <w:tc>
          <w:tcPr>
            <w:tcW w:w="1418" w:type="dxa"/>
          </w:tcPr>
          <w:p w14:paraId="075A2375" w14:textId="0B76D765" w:rsidR="007058CE" w:rsidRDefault="00DE3CB8" w:rsidP="005C1663">
            <w:pPr>
              <w:jc w:val="both"/>
              <w:rPr>
                <w:rFonts w:cs="David"/>
                <w:b/>
                <w:bCs w:val="0"/>
                <w:sz w:val="24"/>
                <w:szCs w:val="24"/>
                <w:rtl/>
              </w:rPr>
            </w:pPr>
            <w:r>
              <w:rPr>
                <w:rFonts w:cs="David" w:hint="cs"/>
                <w:b/>
                <w:bCs w:val="0"/>
                <w:sz w:val="24"/>
                <w:szCs w:val="24"/>
                <w:rtl/>
              </w:rPr>
              <w:t>סעיף 2.3</w:t>
            </w:r>
          </w:p>
        </w:tc>
        <w:tc>
          <w:tcPr>
            <w:tcW w:w="3402" w:type="dxa"/>
          </w:tcPr>
          <w:p w14:paraId="2B07A7EA" w14:textId="307B35AB" w:rsidR="00DE3CB8" w:rsidRPr="00DE3CB8" w:rsidRDefault="00DE3CB8" w:rsidP="005C1663">
            <w:pPr>
              <w:overflowPunct/>
              <w:autoSpaceDE/>
              <w:autoSpaceDN/>
              <w:adjustRightInd/>
              <w:spacing w:after="48" w:line="276" w:lineRule="auto"/>
              <w:jc w:val="both"/>
              <w:textAlignment w:val="top"/>
              <w:rPr>
                <w:rFonts w:ascii="Arial" w:hAnsi="Arial" w:cs="David"/>
                <w:bCs w:val="0"/>
                <w:color w:val="auto"/>
                <w:sz w:val="24"/>
                <w:szCs w:val="24"/>
                <w:lang w:eastAsia="en-US"/>
              </w:rPr>
            </w:pPr>
            <w:r w:rsidRPr="00DE3CB8">
              <w:rPr>
                <w:rFonts w:cs="David" w:hint="cs"/>
                <w:bCs w:val="0"/>
                <w:color w:val="auto"/>
                <w:sz w:val="24"/>
                <w:szCs w:val="24"/>
                <w:rtl/>
                <w:lang w:eastAsia="en-US"/>
              </w:rPr>
              <w:t>בסעיף זה פורטו היקפי פעילות הוועדות המפורטות בסעיף 2.2 לפי שעות חודשיות וכמות הבקשות</w:t>
            </w:r>
            <w:r w:rsidRPr="00DE3CB8">
              <w:rPr>
                <w:rFonts w:ascii="Arial" w:hAnsi="Arial" w:cs="David" w:hint="cs"/>
                <w:bCs w:val="0"/>
                <w:color w:val="auto"/>
                <w:sz w:val="24"/>
                <w:szCs w:val="24"/>
                <w:rtl/>
                <w:lang w:eastAsia="en-US"/>
              </w:rPr>
              <w:t xml:space="preserve"> -</w:t>
            </w:r>
          </w:p>
          <w:p w14:paraId="5FC17554" w14:textId="01C69BA5" w:rsidR="00DE3CB8" w:rsidRPr="00DE3CB8" w:rsidRDefault="00DE3CB8" w:rsidP="005C1663">
            <w:pPr>
              <w:overflowPunct/>
              <w:autoSpaceDE/>
              <w:autoSpaceDN/>
              <w:adjustRightInd/>
              <w:spacing w:after="48" w:line="276" w:lineRule="auto"/>
              <w:jc w:val="both"/>
              <w:textAlignment w:val="top"/>
              <w:rPr>
                <w:rFonts w:ascii="Arial" w:hAnsi="Arial" w:cs="David"/>
                <w:b/>
                <w:color w:val="auto"/>
                <w:sz w:val="24"/>
                <w:szCs w:val="24"/>
                <w:lang w:eastAsia="en-US"/>
              </w:rPr>
            </w:pPr>
            <w:r w:rsidRPr="00DE3CB8">
              <w:rPr>
                <w:rFonts w:ascii="Arial" w:hAnsi="Arial" w:cs="David" w:hint="cs"/>
                <w:bCs w:val="0"/>
                <w:color w:val="auto"/>
                <w:sz w:val="24"/>
                <w:szCs w:val="24"/>
                <w:rtl/>
                <w:lang w:eastAsia="en-US"/>
              </w:rPr>
              <w:t xml:space="preserve">בסעיפים 2.3.1-2.3.4 מפורטות השעות החודשיות של הועדות, אולם בסעיפים </w:t>
            </w:r>
            <w:r w:rsidRPr="00DE3CB8">
              <w:rPr>
                <w:rFonts w:ascii="Arial" w:hAnsi="Arial" w:cs="David" w:hint="cs"/>
                <w:b/>
                <w:color w:val="auto"/>
                <w:sz w:val="24"/>
                <w:szCs w:val="24"/>
                <w:rtl/>
                <w:lang w:eastAsia="en-US"/>
              </w:rPr>
              <w:t>2.3.5, 2.3.6 ו- 2.3.7</w:t>
            </w:r>
            <w:r w:rsidRPr="00DE3CB8">
              <w:rPr>
                <w:rFonts w:ascii="Arial" w:hAnsi="Arial" w:cs="David" w:hint="cs"/>
                <w:bCs w:val="0"/>
                <w:color w:val="auto"/>
                <w:sz w:val="24"/>
                <w:szCs w:val="24"/>
                <w:rtl/>
                <w:lang w:eastAsia="en-US"/>
              </w:rPr>
              <w:t xml:space="preserve"> מצוינות רק היקף הבקשות </w:t>
            </w:r>
            <w:r w:rsidRPr="00DE3CB8">
              <w:rPr>
                <w:rFonts w:ascii="Arial" w:hAnsi="Arial" w:cs="David" w:hint="cs"/>
                <w:bCs w:val="0"/>
                <w:color w:val="auto"/>
                <w:sz w:val="24"/>
                <w:szCs w:val="24"/>
                <w:u w:val="single"/>
                <w:rtl/>
                <w:lang w:eastAsia="en-US"/>
              </w:rPr>
              <w:t>אך ללא ציון היקף השעות החודשיות שבהן הועדה מתכנסת</w:t>
            </w:r>
            <w:r w:rsidRPr="00DE3CB8">
              <w:rPr>
                <w:rFonts w:ascii="Arial" w:hAnsi="Arial" w:cs="David" w:hint="cs"/>
                <w:bCs w:val="0"/>
                <w:color w:val="auto"/>
                <w:sz w:val="24"/>
                <w:szCs w:val="24"/>
                <w:rtl/>
                <w:lang w:eastAsia="en-US"/>
              </w:rPr>
              <w:t>.</w:t>
            </w:r>
          </w:p>
          <w:p w14:paraId="280EF77A" w14:textId="1BBEEFA2" w:rsidR="007058CE" w:rsidRDefault="00DE3CB8" w:rsidP="005C1663">
            <w:pPr>
              <w:spacing w:line="276" w:lineRule="auto"/>
              <w:jc w:val="both"/>
              <w:rPr>
                <w:rFonts w:cs="David"/>
                <w:b/>
                <w:bCs w:val="0"/>
                <w:sz w:val="24"/>
                <w:szCs w:val="24"/>
                <w:rtl/>
              </w:rPr>
            </w:pPr>
            <w:r w:rsidRPr="00DE3CB8">
              <w:rPr>
                <w:rFonts w:ascii="Arial" w:eastAsiaTheme="minorHAnsi" w:hAnsi="Arial" w:cs="David" w:hint="cs"/>
                <w:bCs w:val="0"/>
                <w:color w:val="auto"/>
                <w:sz w:val="22"/>
                <w:szCs w:val="22"/>
                <w:rtl/>
                <w:lang w:eastAsia="en-US"/>
              </w:rPr>
              <w:t>אנא הבהרתכם מה היקף השעות החודשיות בהן מתכנסות הוועדות בכל אחד מהסעיפים הנ"ל?</w:t>
            </w:r>
          </w:p>
        </w:tc>
        <w:tc>
          <w:tcPr>
            <w:tcW w:w="3510" w:type="dxa"/>
          </w:tcPr>
          <w:p w14:paraId="52DAA12C" w14:textId="6A625D57" w:rsidR="00394A62" w:rsidRPr="00394A62" w:rsidRDefault="00394A62" w:rsidP="005C1663">
            <w:pPr>
              <w:jc w:val="both"/>
              <w:rPr>
                <w:rFonts w:cs="David"/>
                <w:b/>
                <w:bCs w:val="0"/>
                <w:sz w:val="24"/>
                <w:szCs w:val="24"/>
              </w:rPr>
            </w:pPr>
            <w:r w:rsidRPr="00394A62">
              <w:rPr>
                <w:rFonts w:cs="David"/>
                <w:b/>
                <w:bCs w:val="0"/>
                <w:sz w:val="24"/>
                <w:szCs w:val="24"/>
                <w:rtl/>
              </w:rPr>
              <w:t>להלן הערכת היקף השעות החודשיות של פעילות הועדות. יובהר כי מדובר בהערכה בלבד ואין בה כדי לחיי</w:t>
            </w:r>
            <w:r>
              <w:rPr>
                <w:rFonts w:cs="David"/>
                <w:b/>
                <w:bCs w:val="0"/>
                <w:sz w:val="24"/>
                <w:szCs w:val="24"/>
                <w:rtl/>
              </w:rPr>
              <w:t>ב את הרשות להיקף התקשרות עתידית</w:t>
            </w:r>
            <w:r>
              <w:rPr>
                <w:rFonts w:cs="David" w:hint="cs"/>
                <w:b/>
                <w:bCs w:val="0"/>
                <w:sz w:val="24"/>
                <w:szCs w:val="24"/>
                <w:rtl/>
              </w:rPr>
              <w:t>:</w:t>
            </w:r>
            <w:r w:rsidRPr="00394A62">
              <w:rPr>
                <w:rFonts w:cs="David"/>
                <w:b/>
                <w:bCs w:val="0"/>
                <w:sz w:val="24"/>
                <w:szCs w:val="24"/>
                <w:rtl/>
              </w:rPr>
              <w:t xml:space="preserve">  </w:t>
            </w:r>
          </w:p>
          <w:p w14:paraId="5DAA7D0C" w14:textId="77777777" w:rsidR="00394A62" w:rsidRDefault="00394A62" w:rsidP="005C1663">
            <w:pPr>
              <w:pStyle w:val="a8"/>
              <w:numPr>
                <w:ilvl w:val="0"/>
                <w:numId w:val="7"/>
              </w:numPr>
              <w:jc w:val="both"/>
              <w:rPr>
                <w:rFonts w:cs="David"/>
                <w:b/>
                <w:bCs w:val="0"/>
                <w:sz w:val="24"/>
                <w:szCs w:val="24"/>
              </w:rPr>
            </w:pPr>
            <w:r w:rsidRPr="00394A62">
              <w:rPr>
                <w:rFonts w:cs="David"/>
                <w:b/>
                <w:bCs w:val="0"/>
                <w:sz w:val="24"/>
                <w:szCs w:val="24"/>
                <w:rtl/>
              </w:rPr>
              <w:t xml:space="preserve">סעיף 2.3.5. כ- 10 שעות חודשיות. </w:t>
            </w:r>
          </w:p>
          <w:p w14:paraId="21594ED0" w14:textId="725432DA" w:rsidR="00394A62" w:rsidRDefault="00394A62" w:rsidP="005C1663">
            <w:pPr>
              <w:pStyle w:val="a8"/>
              <w:numPr>
                <w:ilvl w:val="0"/>
                <w:numId w:val="7"/>
              </w:numPr>
              <w:jc w:val="both"/>
              <w:rPr>
                <w:rFonts w:cs="David"/>
                <w:b/>
                <w:bCs w:val="0"/>
                <w:sz w:val="24"/>
                <w:szCs w:val="24"/>
              </w:rPr>
            </w:pPr>
            <w:r w:rsidRPr="00394A62">
              <w:rPr>
                <w:rFonts w:cs="David"/>
                <w:b/>
                <w:bCs w:val="0"/>
                <w:sz w:val="24"/>
                <w:szCs w:val="24"/>
                <w:rtl/>
              </w:rPr>
              <w:t xml:space="preserve"> סעיף 2.3.6- כ-5 שעות חודשיות. </w:t>
            </w:r>
          </w:p>
          <w:p w14:paraId="6138D118" w14:textId="67D99F49" w:rsidR="007058CE" w:rsidRPr="00394A62" w:rsidRDefault="00394A62" w:rsidP="005C1663">
            <w:pPr>
              <w:pStyle w:val="a8"/>
              <w:numPr>
                <w:ilvl w:val="0"/>
                <w:numId w:val="7"/>
              </w:numPr>
              <w:jc w:val="both"/>
              <w:rPr>
                <w:rFonts w:cs="David"/>
                <w:b/>
                <w:bCs w:val="0"/>
                <w:sz w:val="24"/>
                <w:szCs w:val="24"/>
                <w:rtl/>
              </w:rPr>
            </w:pPr>
            <w:r w:rsidRPr="00394A62">
              <w:rPr>
                <w:rFonts w:cs="David"/>
                <w:b/>
                <w:bCs w:val="0"/>
                <w:sz w:val="24"/>
                <w:szCs w:val="24"/>
                <w:rtl/>
              </w:rPr>
              <w:t>סעיף 2.3.7. כפי שמפורט בסעיף עצמו, לא מדובר בהתכנסות וועדה אלא בבדיקת תעודות מחלה שהמבצע נדרש לערוך בעצמו לצורך מתן המלצה.</w:t>
            </w:r>
          </w:p>
        </w:tc>
      </w:tr>
      <w:tr w:rsidR="007058CE" w14:paraId="08521863" w14:textId="77777777" w:rsidTr="00DE3CB8">
        <w:tc>
          <w:tcPr>
            <w:tcW w:w="886" w:type="dxa"/>
          </w:tcPr>
          <w:p w14:paraId="1B0FDEAC" w14:textId="77777777" w:rsidR="007058CE" w:rsidRPr="007058CE" w:rsidRDefault="007058CE" w:rsidP="005C1663">
            <w:pPr>
              <w:pStyle w:val="a8"/>
              <w:numPr>
                <w:ilvl w:val="0"/>
                <w:numId w:val="5"/>
              </w:numPr>
              <w:jc w:val="both"/>
              <w:rPr>
                <w:rFonts w:cs="David"/>
                <w:b/>
                <w:bCs w:val="0"/>
                <w:sz w:val="24"/>
                <w:szCs w:val="24"/>
                <w:rtl/>
              </w:rPr>
            </w:pPr>
          </w:p>
        </w:tc>
        <w:tc>
          <w:tcPr>
            <w:tcW w:w="1418" w:type="dxa"/>
          </w:tcPr>
          <w:p w14:paraId="4ADE24C1" w14:textId="2F760FBB" w:rsidR="007058CE" w:rsidRDefault="00DE3CB8" w:rsidP="005C1663">
            <w:pPr>
              <w:jc w:val="both"/>
              <w:rPr>
                <w:rFonts w:cs="David"/>
                <w:b/>
                <w:bCs w:val="0"/>
                <w:sz w:val="24"/>
                <w:szCs w:val="24"/>
              </w:rPr>
            </w:pPr>
            <w:r>
              <w:rPr>
                <w:rFonts w:cs="David" w:hint="cs"/>
                <w:b/>
                <w:bCs w:val="0"/>
                <w:sz w:val="24"/>
                <w:szCs w:val="24"/>
                <w:rtl/>
              </w:rPr>
              <w:t>סעיף 6.1.1.6</w:t>
            </w:r>
          </w:p>
        </w:tc>
        <w:tc>
          <w:tcPr>
            <w:tcW w:w="3402" w:type="dxa"/>
          </w:tcPr>
          <w:p w14:paraId="5FB8977A" w14:textId="1F3D1F5D" w:rsidR="00DE3CB8" w:rsidRPr="00DE3CB8" w:rsidRDefault="00DE3CB8" w:rsidP="005C1663">
            <w:pPr>
              <w:pStyle w:val="a8"/>
              <w:spacing w:before="120" w:after="120" w:line="276" w:lineRule="auto"/>
              <w:ind w:left="0"/>
              <w:jc w:val="both"/>
              <w:rPr>
                <w:rFonts w:ascii="Arial" w:hAnsi="Arial" w:cs="David"/>
                <w:b/>
                <w:bCs w:val="0"/>
                <w:sz w:val="24"/>
                <w:szCs w:val="24"/>
                <w:rtl/>
              </w:rPr>
            </w:pPr>
            <w:r w:rsidRPr="00DE3CB8">
              <w:rPr>
                <w:rFonts w:ascii="Arial" w:hAnsi="Arial" w:cs="David" w:hint="cs"/>
                <w:b/>
                <w:bCs w:val="0"/>
                <w:sz w:val="24"/>
                <w:szCs w:val="24"/>
                <w:rtl/>
              </w:rPr>
              <w:t>ב</w:t>
            </w:r>
            <w:r>
              <w:rPr>
                <w:rFonts w:ascii="Arial" w:hAnsi="Arial" w:cs="David" w:hint="cs"/>
                <w:b/>
                <w:bCs w:val="0"/>
                <w:sz w:val="24"/>
                <w:szCs w:val="24"/>
                <w:rtl/>
              </w:rPr>
              <w:t xml:space="preserve">מקרה של דיון משפטי או דיון אחר, </w:t>
            </w:r>
            <w:r w:rsidRPr="00DE3CB8">
              <w:rPr>
                <w:rFonts w:ascii="Arial" w:hAnsi="Arial" w:cs="David" w:hint="cs"/>
                <w:b/>
                <w:bCs w:val="0"/>
                <w:sz w:val="24"/>
                <w:szCs w:val="24"/>
                <w:rtl/>
              </w:rPr>
              <w:t xml:space="preserve"> על הספק לשתף פעולה עם הלשכה המשפטית או הפרקליטות.</w:t>
            </w:r>
          </w:p>
          <w:p w14:paraId="4734E9C3" w14:textId="47981570" w:rsidR="007058CE" w:rsidRDefault="00DE3CB8" w:rsidP="005C1663">
            <w:pPr>
              <w:spacing w:line="276" w:lineRule="auto"/>
              <w:jc w:val="both"/>
              <w:rPr>
                <w:rFonts w:cs="David"/>
                <w:b/>
                <w:bCs w:val="0"/>
                <w:sz w:val="24"/>
                <w:szCs w:val="24"/>
                <w:rtl/>
              </w:rPr>
            </w:pPr>
            <w:r w:rsidRPr="00DE3CB8">
              <w:rPr>
                <w:rFonts w:cs="David" w:hint="cs"/>
                <w:b/>
                <w:bCs w:val="0"/>
                <w:sz w:val="24"/>
                <w:szCs w:val="24"/>
                <w:rtl/>
              </w:rPr>
              <w:t>אנא הבהרתכם לכמות המקרים אשר הגיעו לדיון משפטי מכל סוג בשנים 2014-2016</w:t>
            </w:r>
            <w:r w:rsidRPr="00DE3CB8">
              <w:rPr>
                <w:rFonts w:ascii="Arial" w:hAnsi="Arial" w:cs="David" w:hint="cs"/>
                <w:b/>
                <w:bCs w:val="0"/>
                <w:sz w:val="24"/>
                <w:szCs w:val="24"/>
                <w:rtl/>
              </w:rPr>
              <w:t>.</w:t>
            </w:r>
          </w:p>
        </w:tc>
        <w:tc>
          <w:tcPr>
            <w:tcW w:w="3510" w:type="dxa"/>
          </w:tcPr>
          <w:p w14:paraId="53F8BC06" w14:textId="09531F1C" w:rsidR="007058CE" w:rsidRDefault="00394A62" w:rsidP="005C1663">
            <w:pPr>
              <w:jc w:val="both"/>
              <w:rPr>
                <w:rFonts w:cs="David"/>
                <w:b/>
                <w:bCs w:val="0"/>
                <w:sz w:val="24"/>
                <w:szCs w:val="24"/>
                <w:rtl/>
              </w:rPr>
            </w:pPr>
            <w:r w:rsidRPr="00394A62">
              <w:rPr>
                <w:rFonts w:cs="David"/>
                <w:b/>
                <w:bCs w:val="0"/>
                <w:sz w:val="24"/>
                <w:szCs w:val="24"/>
                <w:rtl/>
              </w:rPr>
              <w:t>בשנים 2015-2016 המבצע לא נדרש כלל לשיתוף פעולה לדיונים משפטיים עקב ההמלצות או בקשר אליהן.</w:t>
            </w:r>
          </w:p>
        </w:tc>
      </w:tr>
      <w:tr w:rsidR="007058CE" w14:paraId="6C73E132" w14:textId="77777777" w:rsidTr="00DE3CB8">
        <w:tc>
          <w:tcPr>
            <w:tcW w:w="886" w:type="dxa"/>
          </w:tcPr>
          <w:p w14:paraId="507E3826" w14:textId="77777777" w:rsidR="007058CE" w:rsidRPr="007058CE" w:rsidRDefault="007058CE" w:rsidP="005C1663">
            <w:pPr>
              <w:pStyle w:val="a8"/>
              <w:numPr>
                <w:ilvl w:val="0"/>
                <w:numId w:val="5"/>
              </w:numPr>
              <w:jc w:val="both"/>
              <w:rPr>
                <w:rFonts w:cs="David"/>
                <w:b/>
                <w:bCs w:val="0"/>
                <w:sz w:val="24"/>
                <w:szCs w:val="24"/>
                <w:rtl/>
              </w:rPr>
            </w:pPr>
          </w:p>
        </w:tc>
        <w:tc>
          <w:tcPr>
            <w:tcW w:w="1418" w:type="dxa"/>
          </w:tcPr>
          <w:p w14:paraId="153CEDC3" w14:textId="315D586D" w:rsidR="007058CE" w:rsidRDefault="00DE3CB8" w:rsidP="005C1663">
            <w:pPr>
              <w:jc w:val="both"/>
              <w:rPr>
                <w:rFonts w:cs="David"/>
                <w:b/>
                <w:bCs w:val="0"/>
                <w:sz w:val="24"/>
                <w:szCs w:val="24"/>
                <w:rtl/>
              </w:rPr>
            </w:pPr>
            <w:r>
              <w:rPr>
                <w:rFonts w:cs="David" w:hint="cs"/>
                <w:b/>
                <w:bCs w:val="0"/>
                <w:sz w:val="24"/>
                <w:szCs w:val="24"/>
                <w:rtl/>
              </w:rPr>
              <w:t>סעיף 6.1.1.7</w:t>
            </w:r>
          </w:p>
        </w:tc>
        <w:tc>
          <w:tcPr>
            <w:tcW w:w="3402" w:type="dxa"/>
          </w:tcPr>
          <w:p w14:paraId="7B7D09CB" w14:textId="77777777" w:rsidR="00DE3CB8" w:rsidRPr="00DE3CB8" w:rsidRDefault="00DE3CB8" w:rsidP="005C1663">
            <w:pPr>
              <w:pStyle w:val="a8"/>
              <w:spacing w:before="120" w:after="120" w:line="276" w:lineRule="auto"/>
              <w:ind w:left="0"/>
              <w:jc w:val="both"/>
              <w:rPr>
                <w:rFonts w:ascii="Arial" w:hAnsi="Arial" w:cs="David"/>
                <w:b/>
                <w:bCs w:val="0"/>
                <w:sz w:val="24"/>
                <w:szCs w:val="24"/>
                <w:rtl/>
              </w:rPr>
            </w:pPr>
            <w:r w:rsidRPr="00DE3CB8">
              <w:rPr>
                <w:rFonts w:ascii="Arial" w:hAnsi="Arial" w:cs="David" w:hint="cs"/>
                <w:b/>
                <w:bCs w:val="0"/>
                <w:sz w:val="24"/>
                <w:szCs w:val="24"/>
                <w:rtl/>
              </w:rPr>
              <w:t>על הספק לבצע ביקורי בית וביקורים במוסדות הרפואיים:</w:t>
            </w:r>
          </w:p>
          <w:p w14:paraId="06ED9B73" w14:textId="77777777" w:rsidR="00DE3CB8" w:rsidRPr="00DE3CB8" w:rsidRDefault="00DE3CB8" w:rsidP="005C1663">
            <w:pPr>
              <w:overflowPunct/>
              <w:autoSpaceDE/>
              <w:autoSpaceDN/>
              <w:adjustRightInd/>
              <w:spacing w:before="120" w:after="120" w:line="276" w:lineRule="auto"/>
              <w:jc w:val="both"/>
              <w:textAlignment w:val="auto"/>
              <w:rPr>
                <w:rFonts w:ascii="Arial" w:hAnsi="Arial" w:cs="David"/>
                <w:b/>
                <w:bCs w:val="0"/>
                <w:sz w:val="24"/>
                <w:szCs w:val="24"/>
              </w:rPr>
            </w:pPr>
            <w:r w:rsidRPr="00DE3CB8">
              <w:rPr>
                <w:rFonts w:ascii="Arial" w:hAnsi="Arial" w:cs="David" w:hint="cs"/>
                <w:b/>
                <w:bCs w:val="0"/>
                <w:sz w:val="24"/>
                <w:szCs w:val="24"/>
                <w:rtl/>
              </w:rPr>
              <w:t>אנא הבהרתכם באילו מקרים ועל בסיס אילו קריטריונים על הספק לבצע ביקורי בית או ביקורים במוסדות הרפואיים?</w:t>
            </w:r>
          </w:p>
          <w:p w14:paraId="5D7A1127" w14:textId="64713110" w:rsidR="007058CE" w:rsidRDefault="00DE3CB8" w:rsidP="005C1663">
            <w:pPr>
              <w:spacing w:line="276" w:lineRule="auto"/>
              <w:jc w:val="both"/>
              <w:rPr>
                <w:rFonts w:cs="David"/>
                <w:b/>
                <w:bCs w:val="0"/>
                <w:sz w:val="24"/>
                <w:szCs w:val="24"/>
                <w:rtl/>
              </w:rPr>
            </w:pPr>
            <w:r w:rsidRPr="00DE3CB8">
              <w:rPr>
                <w:rFonts w:ascii="Arial" w:hAnsi="Arial" w:cs="David" w:hint="cs"/>
                <w:b/>
                <w:bCs w:val="0"/>
                <w:sz w:val="24"/>
                <w:szCs w:val="24"/>
                <w:rtl/>
              </w:rPr>
              <w:t xml:space="preserve">נודה לקבלת נתונים לגבי ביקורי הבית והביקורים במוסדות הרפואיים </w:t>
            </w:r>
            <w:proofErr w:type="spellStart"/>
            <w:r w:rsidRPr="00DE3CB8">
              <w:rPr>
                <w:rFonts w:ascii="Arial" w:hAnsi="Arial" w:cs="David" w:hint="cs"/>
                <w:b/>
                <w:bCs w:val="0"/>
                <w:sz w:val="24"/>
                <w:szCs w:val="24"/>
                <w:rtl/>
              </w:rPr>
              <w:t>הנערכו</w:t>
            </w:r>
            <w:proofErr w:type="spellEnd"/>
            <w:r w:rsidRPr="00DE3CB8">
              <w:rPr>
                <w:rFonts w:ascii="Arial" w:hAnsi="Arial" w:cs="David" w:hint="cs"/>
                <w:b/>
                <w:bCs w:val="0"/>
                <w:sz w:val="24"/>
                <w:szCs w:val="24"/>
                <w:rtl/>
              </w:rPr>
              <w:t xml:space="preserve"> בשנים 2015-2016, לרבות כמות הביקורים, היכן נערכו </w:t>
            </w:r>
            <w:r w:rsidRPr="00DE3CB8">
              <w:rPr>
                <w:rFonts w:ascii="Arial" w:hAnsi="Arial" w:cs="David" w:hint="cs"/>
                <w:b/>
                <w:bCs w:val="0"/>
                <w:sz w:val="24"/>
                <w:szCs w:val="24"/>
                <w:rtl/>
              </w:rPr>
              <w:lastRenderedPageBreak/>
              <w:t>ומה היה משך הביקור.</w:t>
            </w:r>
          </w:p>
        </w:tc>
        <w:tc>
          <w:tcPr>
            <w:tcW w:w="3510" w:type="dxa"/>
          </w:tcPr>
          <w:p w14:paraId="4B5CBC0B" w14:textId="77777777" w:rsidR="00394A62" w:rsidRPr="000972DC" w:rsidRDefault="00394A62" w:rsidP="005C1663">
            <w:pPr>
              <w:jc w:val="both"/>
              <w:rPr>
                <w:rFonts w:ascii="Arial" w:hAnsi="Arial" w:cs="David"/>
                <w:b/>
                <w:bCs w:val="0"/>
                <w:sz w:val="24"/>
                <w:szCs w:val="24"/>
              </w:rPr>
            </w:pPr>
            <w:r w:rsidRPr="000972DC">
              <w:rPr>
                <w:rFonts w:ascii="Arial" w:hAnsi="Arial" w:cs="David"/>
                <w:b/>
                <w:bCs w:val="0"/>
                <w:sz w:val="24"/>
                <w:szCs w:val="24"/>
                <w:rtl/>
              </w:rPr>
              <w:lastRenderedPageBreak/>
              <w:t xml:space="preserve">ביקורי בית/במוסדות רפואיים נערכים על פי שיקול דעת נציגי הוועדה בהתאם לנסיבות הבקשה ולצורך קבלת החלטה בה. </w:t>
            </w:r>
          </w:p>
          <w:p w14:paraId="2C530623" w14:textId="77777777" w:rsidR="00394A62" w:rsidRPr="000972DC" w:rsidRDefault="00394A62" w:rsidP="005C1663">
            <w:pPr>
              <w:jc w:val="both"/>
              <w:rPr>
                <w:rFonts w:ascii="Arial" w:hAnsi="Arial" w:cs="David"/>
                <w:b/>
                <w:bCs w:val="0"/>
                <w:sz w:val="24"/>
                <w:szCs w:val="24"/>
                <w:rtl/>
              </w:rPr>
            </w:pPr>
          </w:p>
          <w:p w14:paraId="3FA6D607" w14:textId="51103C74" w:rsidR="00394A62" w:rsidRPr="000972DC" w:rsidRDefault="00394A62" w:rsidP="005C1663">
            <w:pPr>
              <w:jc w:val="both"/>
              <w:rPr>
                <w:rFonts w:ascii="Arial" w:hAnsi="Arial" w:cs="David"/>
                <w:b/>
                <w:bCs w:val="0"/>
                <w:sz w:val="24"/>
                <w:szCs w:val="24"/>
                <w:rtl/>
              </w:rPr>
            </w:pPr>
            <w:r w:rsidRPr="000972DC">
              <w:rPr>
                <w:rFonts w:ascii="Arial" w:hAnsi="Arial" w:cs="David"/>
                <w:b/>
                <w:bCs w:val="0"/>
                <w:sz w:val="24"/>
                <w:szCs w:val="24"/>
                <w:rtl/>
              </w:rPr>
              <w:t>במהלך שנת 2015-2016 בוצעו ביקורי</w:t>
            </w:r>
            <w:r w:rsidR="00AB4809">
              <w:rPr>
                <w:rFonts w:ascii="Arial" w:hAnsi="Arial" w:cs="David" w:hint="cs"/>
                <w:b/>
                <w:bCs w:val="0"/>
                <w:sz w:val="24"/>
                <w:szCs w:val="24"/>
                <w:rtl/>
              </w:rPr>
              <w:t>ם</w:t>
            </w:r>
            <w:r w:rsidRPr="000972DC">
              <w:rPr>
                <w:rFonts w:ascii="Arial" w:hAnsi="Arial" w:cs="David"/>
                <w:b/>
                <w:bCs w:val="0"/>
                <w:sz w:val="24"/>
                <w:szCs w:val="24"/>
                <w:rtl/>
              </w:rPr>
              <w:t xml:space="preserve"> </w:t>
            </w:r>
            <w:r w:rsidR="00AB4809">
              <w:rPr>
                <w:rFonts w:ascii="Arial" w:hAnsi="Arial" w:cs="David" w:hint="cs"/>
                <w:b/>
                <w:bCs w:val="0"/>
                <w:sz w:val="24"/>
                <w:szCs w:val="24"/>
                <w:rtl/>
              </w:rPr>
              <w:t>בודדים</w:t>
            </w:r>
            <w:r w:rsidRPr="000972DC">
              <w:rPr>
                <w:rFonts w:ascii="Arial" w:hAnsi="Arial" w:cs="David"/>
                <w:b/>
                <w:bCs w:val="0"/>
                <w:sz w:val="24"/>
                <w:szCs w:val="24"/>
                <w:rtl/>
              </w:rPr>
              <w:t xml:space="preserve"> בכל שנה בבתי המבקשים/מוסדות רפואיים כגון בתי חולים, גריאטריים וכיו"ב. </w:t>
            </w:r>
          </w:p>
          <w:p w14:paraId="7E6D90D2" w14:textId="77777777" w:rsidR="00394A62" w:rsidRPr="000972DC" w:rsidRDefault="00394A62" w:rsidP="005C1663">
            <w:pPr>
              <w:jc w:val="both"/>
              <w:rPr>
                <w:rFonts w:ascii="Arial" w:hAnsi="Arial" w:cs="David"/>
                <w:b/>
                <w:bCs w:val="0"/>
                <w:sz w:val="24"/>
                <w:szCs w:val="24"/>
                <w:rtl/>
              </w:rPr>
            </w:pPr>
            <w:r w:rsidRPr="000972DC">
              <w:rPr>
                <w:rFonts w:ascii="Arial" w:hAnsi="Arial" w:cs="David"/>
                <w:b/>
                <w:bCs w:val="0"/>
                <w:sz w:val="24"/>
                <w:szCs w:val="24"/>
                <w:rtl/>
              </w:rPr>
              <w:t xml:space="preserve">משך זמן ביקור הוא כ-15 דק'. </w:t>
            </w:r>
          </w:p>
          <w:p w14:paraId="2EF0F1AA" w14:textId="77777777" w:rsidR="007058CE" w:rsidRPr="000972DC" w:rsidRDefault="007058CE" w:rsidP="005C1663">
            <w:pPr>
              <w:jc w:val="both"/>
              <w:rPr>
                <w:rFonts w:ascii="Arial" w:hAnsi="Arial" w:cs="David"/>
                <w:b/>
                <w:bCs w:val="0"/>
                <w:sz w:val="24"/>
                <w:szCs w:val="24"/>
                <w:rtl/>
              </w:rPr>
            </w:pPr>
          </w:p>
        </w:tc>
      </w:tr>
      <w:tr w:rsidR="007058CE" w14:paraId="21C355E7" w14:textId="77777777" w:rsidTr="00DE3CB8">
        <w:tc>
          <w:tcPr>
            <w:tcW w:w="886" w:type="dxa"/>
          </w:tcPr>
          <w:p w14:paraId="34931E38" w14:textId="77777777" w:rsidR="007058CE" w:rsidRPr="007058CE" w:rsidRDefault="007058CE" w:rsidP="005C1663">
            <w:pPr>
              <w:pStyle w:val="a8"/>
              <w:numPr>
                <w:ilvl w:val="0"/>
                <w:numId w:val="5"/>
              </w:numPr>
              <w:jc w:val="both"/>
              <w:rPr>
                <w:rFonts w:cs="David"/>
                <w:b/>
                <w:bCs w:val="0"/>
                <w:sz w:val="24"/>
                <w:szCs w:val="24"/>
                <w:rtl/>
              </w:rPr>
            </w:pPr>
          </w:p>
        </w:tc>
        <w:tc>
          <w:tcPr>
            <w:tcW w:w="1418" w:type="dxa"/>
          </w:tcPr>
          <w:p w14:paraId="0AFB2922" w14:textId="76467CDE" w:rsidR="007058CE" w:rsidRDefault="00F77828" w:rsidP="005C1663">
            <w:pPr>
              <w:jc w:val="both"/>
              <w:rPr>
                <w:rFonts w:cs="David"/>
                <w:b/>
                <w:bCs w:val="0"/>
                <w:sz w:val="24"/>
                <w:szCs w:val="24"/>
                <w:rtl/>
              </w:rPr>
            </w:pPr>
            <w:r>
              <w:rPr>
                <w:rFonts w:cs="David" w:hint="cs"/>
                <w:b/>
                <w:bCs w:val="0"/>
                <w:sz w:val="24"/>
                <w:szCs w:val="24"/>
                <w:rtl/>
              </w:rPr>
              <w:t>סעיף 6.1.1.8</w:t>
            </w:r>
          </w:p>
        </w:tc>
        <w:tc>
          <w:tcPr>
            <w:tcW w:w="3402" w:type="dxa"/>
          </w:tcPr>
          <w:p w14:paraId="6065A835" w14:textId="5BAA1E1D" w:rsidR="007058CE" w:rsidRPr="00F77828" w:rsidRDefault="00F77828" w:rsidP="005C1663">
            <w:pPr>
              <w:spacing w:line="276" w:lineRule="auto"/>
              <w:jc w:val="both"/>
              <w:rPr>
                <w:rFonts w:cs="David"/>
                <w:b/>
                <w:bCs w:val="0"/>
                <w:sz w:val="24"/>
                <w:szCs w:val="24"/>
                <w:rtl/>
              </w:rPr>
            </w:pPr>
            <w:r w:rsidRPr="00F77828">
              <w:rPr>
                <w:rFonts w:ascii="Arial" w:hAnsi="Arial" w:cs="David" w:hint="cs"/>
                <w:b/>
                <w:bCs w:val="0"/>
                <w:sz w:val="24"/>
                <w:szCs w:val="24"/>
                <w:rtl/>
              </w:rPr>
              <w:t>נודה לקבלת נתונים לגבי הוועדות המוזכרות בסעיף זה שנערכו בשנים 2015-2016, לרבות היכן נערכו ומה היה משך הועדות.</w:t>
            </w:r>
          </w:p>
        </w:tc>
        <w:tc>
          <w:tcPr>
            <w:tcW w:w="3510" w:type="dxa"/>
          </w:tcPr>
          <w:p w14:paraId="76EC0D39" w14:textId="77777777" w:rsidR="00AB4809" w:rsidRPr="009F2280" w:rsidRDefault="00394A62" w:rsidP="005C1663">
            <w:pPr>
              <w:jc w:val="both"/>
              <w:rPr>
                <w:rFonts w:ascii="Arial" w:hAnsi="Arial" w:cs="David" w:hint="cs"/>
                <w:b/>
                <w:bCs w:val="0"/>
                <w:sz w:val="24"/>
                <w:szCs w:val="24"/>
                <w:rtl/>
              </w:rPr>
            </w:pPr>
            <w:r w:rsidRPr="00394A62">
              <w:rPr>
                <w:rFonts w:ascii="Arial" w:hAnsi="Arial" w:cs="David"/>
                <w:b/>
                <w:bCs w:val="0"/>
                <w:sz w:val="24"/>
                <w:szCs w:val="24"/>
                <w:rtl/>
              </w:rPr>
              <w:t>הסעיף עוסק בוועדות בענף הסיעוד והחקלאות, שנתונים לגביהם פורטו בהרחבה לרבות היקף פעילותן בסעיף 2.2.1. ו- 2.2.2.</w:t>
            </w:r>
            <w:r w:rsidR="00B9552B">
              <w:rPr>
                <w:rFonts w:ascii="Arial" w:hAnsi="Arial" w:cs="David" w:hint="cs"/>
                <w:b/>
                <w:bCs w:val="0"/>
                <w:sz w:val="24"/>
                <w:szCs w:val="24"/>
                <w:rtl/>
              </w:rPr>
              <w:t xml:space="preserve"> </w:t>
            </w:r>
          </w:p>
          <w:p w14:paraId="36F2F590" w14:textId="2990A63D" w:rsidR="007058CE" w:rsidRPr="00394A62" w:rsidRDefault="00AB4809" w:rsidP="005C1663">
            <w:pPr>
              <w:jc w:val="both"/>
              <w:rPr>
                <w:rFonts w:ascii="Arial" w:hAnsi="Arial" w:cs="David"/>
                <w:b/>
                <w:bCs w:val="0"/>
                <w:sz w:val="24"/>
                <w:szCs w:val="24"/>
                <w:rtl/>
              </w:rPr>
            </w:pPr>
            <w:r w:rsidRPr="009F2280">
              <w:rPr>
                <w:rFonts w:ascii="Arial" w:hAnsi="Arial" w:cs="David" w:hint="cs"/>
                <w:b/>
                <w:bCs w:val="0"/>
                <w:sz w:val="24"/>
                <w:szCs w:val="24"/>
                <w:rtl/>
              </w:rPr>
              <w:t>הוועדות נערכות</w:t>
            </w:r>
            <w:r w:rsidR="009F2280">
              <w:rPr>
                <w:rFonts w:ascii="Arial" w:hAnsi="Arial" w:cs="David" w:hint="cs"/>
                <w:b/>
                <w:bCs w:val="0"/>
                <w:sz w:val="24"/>
                <w:szCs w:val="24"/>
                <w:rtl/>
              </w:rPr>
              <w:t xml:space="preserve"> במרביתן בירושלים. </w:t>
            </w:r>
          </w:p>
        </w:tc>
      </w:tr>
      <w:tr w:rsidR="007058CE" w14:paraId="49CE6CA4" w14:textId="77777777" w:rsidTr="00DE3CB8">
        <w:tc>
          <w:tcPr>
            <w:tcW w:w="886" w:type="dxa"/>
          </w:tcPr>
          <w:p w14:paraId="5DC3486C" w14:textId="77777777" w:rsidR="007058CE" w:rsidRPr="007058CE" w:rsidRDefault="007058CE" w:rsidP="005C1663">
            <w:pPr>
              <w:pStyle w:val="a8"/>
              <w:numPr>
                <w:ilvl w:val="0"/>
                <w:numId w:val="5"/>
              </w:numPr>
              <w:jc w:val="both"/>
              <w:rPr>
                <w:rFonts w:cs="David"/>
                <w:b/>
                <w:bCs w:val="0"/>
                <w:sz w:val="24"/>
                <w:szCs w:val="24"/>
                <w:rtl/>
              </w:rPr>
            </w:pPr>
          </w:p>
        </w:tc>
        <w:tc>
          <w:tcPr>
            <w:tcW w:w="1418" w:type="dxa"/>
          </w:tcPr>
          <w:p w14:paraId="27BE3858" w14:textId="5F168ACF" w:rsidR="007058CE" w:rsidRDefault="00F77828" w:rsidP="005C1663">
            <w:pPr>
              <w:jc w:val="both"/>
              <w:rPr>
                <w:rFonts w:cs="David"/>
                <w:b/>
                <w:bCs w:val="0"/>
                <w:sz w:val="24"/>
                <w:szCs w:val="24"/>
                <w:rtl/>
              </w:rPr>
            </w:pPr>
            <w:r>
              <w:rPr>
                <w:rFonts w:cs="David" w:hint="cs"/>
                <w:b/>
                <w:bCs w:val="0"/>
                <w:sz w:val="24"/>
                <w:szCs w:val="24"/>
                <w:rtl/>
              </w:rPr>
              <w:t>סעיף 6.1.2.2</w:t>
            </w:r>
          </w:p>
        </w:tc>
        <w:tc>
          <w:tcPr>
            <w:tcW w:w="3402" w:type="dxa"/>
          </w:tcPr>
          <w:p w14:paraId="775F9304" w14:textId="5D9B7707" w:rsidR="00F77828" w:rsidRPr="00F77828" w:rsidRDefault="00F77828" w:rsidP="005C1663">
            <w:pPr>
              <w:overflowPunct/>
              <w:autoSpaceDE/>
              <w:autoSpaceDN/>
              <w:adjustRightInd/>
              <w:spacing w:before="120" w:after="120" w:line="276" w:lineRule="auto"/>
              <w:contextualSpacing/>
              <w:jc w:val="both"/>
              <w:textAlignment w:val="auto"/>
              <w:rPr>
                <w:rFonts w:ascii="Arial" w:eastAsiaTheme="minorHAnsi" w:hAnsi="Arial" w:cs="David"/>
                <w:bCs w:val="0"/>
                <w:color w:val="auto"/>
                <w:sz w:val="24"/>
                <w:szCs w:val="24"/>
                <w:rtl/>
                <w:lang w:eastAsia="en-US"/>
              </w:rPr>
            </w:pPr>
            <w:r w:rsidRPr="00F77828">
              <w:rPr>
                <w:rFonts w:ascii="Arial" w:eastAsiaTheme="minorHAnsi" w:hAnsi="Arial" w:cs="David" w:hint="cs"/>
                <w:bCs w:val="0"/>
                <w:color w:val="auto"/>
                <w:sz w:val="24"/>
                <w:szCs w:val="24"/>
                <w:rtl/>
                <w:lang w:eastAsia="en-US"/>
              </w:rPr>
              <w:t>במ</w:t>
            </w:r>
            <w:r>
              <w:rPr>
                <w:rFonts w:ascii="Arial" w:eastAsiaTheme="minorHAnsi" w:hAnsi="Arial" w:cs="David" w:hint="cs"/>
                <w:bCs w:val="0"/>
                <w:color w:val="auto"/>
                <w:sz w:val="24"/>
                <w:szCs w:val="24"/>
                <w:rtl/>
                <w:lang w:eastAsia="en-US"/>
              </w:rPr>
              <w:t xml:space="preserve">קרה של דיון משפטי או דיון אחר, </w:t>
            </w:r>
            <w:r w:rsidRPr="00F77828">
              <w:rPr>
                <w:rFonts w:ascii="Arial" w:eastAsiaTheme="minorHAnsi" w:hAnsi="Arial" w:cs="David" w:hint="cs"/>
                <w:bCs w:val="0"/>
                <w:color w:val="auto"/>
                <w:sz w:val="24"/>
                <w:szCs w:val="24"/>
                <w:rtl/>
                <w:lang w:eastAsia="en-US"/>
              </w:rPr>
              <w:t>על הספק לשתף פעולה עם הלשכה המשפטית או הפרקליטות.</w:t>
            </w:r>
          </w:p>
          <w:p w14:paraId="47844B08" w14:textId="2897EF6C" w:rsidR="007058CE" w:rsidRDefault="00F77828" w:rsidP="005C1663">
            <w:pPr>
              <w:spacing w:line="276" w:lineRule="auto"/>
              <w:jc w:val="both"/>
              <w:rPr>
                <w:rFonts w:cs="David"/>
                <w:b/>
                <w:bCs w:val="0"/>
                <w:sz w:val="24"/>
                <w:szCs w:val="24"/>
                <w:rtl/>
              </w:rPr>
            </w:pPr>
            <w:r w:rsidRPr="00F77828">
              <w:rPr>
                <w:rFonts w:cs="David" w:hint="cs"/>
                <w:bCs w:val="0"/>
                <w:color w:val="auto"/>
                <w:sz w:val="24"/>
                <w:szCs w:val="24"/>
                <w:rtl/>
                <w:lang w:eastAsia="en-US"/>
              </w:rPr>
              <w:t>אנא הבהרתכם לכמות המקרים אשר הגיעו לדיון משפטי מכל סוג בשנים 2014-2016</w:t>
            </w:r>
            <w:r w:rsidRPr="00F77828">
              <w:rPr>
                <w:rFonts w:ascii="Arial" w:eastAsiaTheme="minorHAnsi" w:hAnsi="Arial" w:cs="David" w:hint="cs"/>
                <w:bCs w:val="0"/>
                <w:color w:val="auto"/>
                <w:sz w:val="24"/>
                <w:szCs w:val="24"/>
                <w:rtl/>
                <w:lang w:eastAsia="en-US"/>
              </w:rPr>
              <w:t>.</w:t>
            </w:r>
          </w:p>
        </w:tc>
        <w:tc>
          <w:tcPr>
            <w:tcW w:w="3510" w:type="dxa"/>
          </w:tcPr>
          <w:p w14:paraId="12B1D1AA" w14:textId="6790B13A" w:rsidR="00394A62" w:rsidRPr="00394A62" w:rsidRDefault="00394A62" w:rsidP="005C1663">
            <w:pPr>
              <w:jc w:val="both"/>
              <w:rPr>
                <w:rFonts w:ascii="Arial" w:hAnsi="Arial" w:cs="David"/>
                <w:b/>
                <w:bCs w:val="0"/>
                <w:sz w:val="24"/>
                <w:szCs w:val="24"/>
              </w:rPr>
            </w:pPr>
            <w:r w:rsidRPr="00394A62">
              <w:rPr>
                <w:rFonts w:ascii="Arial" w:hAnsi="Arial" w:cs="David"/>
                <w:b/>
                <w:bCs w:val="0"/>
                <w:sz w:val="24"/>
                <w:szCs w:val="24"/>
                <w:rtl/>
              </w:rPr>
              <w:t xml:space="preserve">ראה תשובה לשאלה </w:t>
            </w:r>
            <w:proofErr w:type="spellStart"/>
            <w:r>
              <w:rPr>
                <w:rFonts w:ascii="Arial" w:hAnsi="Arial" w:cs="David" w:hint="cs"/>
                <w:b/>
                <w:bCs w:val="0"/>
                <w:sz w:val="24"/>
                <w:szCs w:val="24"/>
                <w:rtl/>
              </w:rPr>
              <w:t>מ</w:t>
            </w:r>
            <w:r w:rsidRPr="00394A62">
              <w:rPr>
                <w:rFonts w:ascii="Arial" w:hAnsi="Arial" w:cs="David"/>
                <w:b/>
                <w:bCs w:val="0"/>
                <w:sz w:val="24"/>
                <w:szCs w:val="24"/>
                <w:rtl/>
              </w:rPr>
              <w:t>ס"ד</w:t>
            </w:r>
            <w:proofErr w:type="spellEnd"/>
            <w:r w:rsidRPr="00394A62">
              <w:rPr>
                <w:rFonts w:ascii="Arial" w:hAnsi="Arial" w:cs="David"/>
                <w:b/>
                <w:bCs w:val="0"/>
                <w:sz w:val="24"/>
                <w:szCs w:val="24"/>
                <w:rtl/>
              </w:rPr>
              <w:t xml:space="preserve"> 3. </w:t>
            </w:r>
          </w:p>
          <w:p w14:paraId="393F3B30" w14:textId="77777777" w:rsidR="007058CE" w:rsidRPr="00394A62" w:rsidRDefault="007058CE" w:rsidP="005C1663">
            <w:pPr>
              <w:jc w:val="both"/>
              <w:rPr>
                <w:rFonts w:ascii="Arial" w:hAnsi="Arial" w:cs="David"/>
                <w:b/>
                <w:bCs w:val="0"/>
                <w:sz w:val="24"/>
                <w:szCs w:val="24"/>
                <w:rtl/>
              </w:rPr>
            </w:pPr>
          </w:p>
        </w:tc>
      </w:tr>
      <w:tr w:rsidR="007058CE" w14:paraId="7DDDBBC2" w14:textId="77777777" w:rsidTr="00DE3CB8">
        <w:tc>
          <w:tcPr>
            <w:tcW w:w="886" w:type="dxa"/>
          </w:tcPr>
          <w:p w14:paraId="0F2A9F01" w14:textId="77777777" w:rsidR="007058CE" w:rsidRPr="007058CE" w:rsidRDefault="007058CE" w:rsidP="005C1663">
            <w:pPr>
              <w:pStyle w:val="a8"/>
              <w:numPr>
                <w:ilvl w:val="0"/>
                <w:numId w:val="5"/>
              </w:numPr>
              <w:jc w:val="both"/>
              <w:rPr>
                <w:rFonts w:cs="David"/>
                <w:b/>
                <w:bCs w:val="0"/>
                <w:sz w:val="24"/>
                <w:szCs w:val="24"/>
                <w:rtl/>
              </w:rPr>
            </w:pPr>
          </w:p>
        </w:tc>
        <w:tc>
          <w:tcPr>
            <w:tcW w:w="1418" w:type="dxa"/>
          </w:tcPr>
          <w:p w14:paraId="7122B184" w14:textId="6CDD3495" w:rsidR="007058CE" w:rsidRDefault="00F77828" w:rsidP="005C1663">
            <w:pPr>
              <w:jc w:val="both"/>
              <w:rPr>
                <w:rFonts w:cs="David"/>
                <w:b/>
                <w:bCs w:val="0"/>
                <w:sz w:val="24"/>
                <w:szCs w:val="24"/>
                <w:rtl/>
              </w:rPr>
            </w:pPr>
            <w:r>
              <w:rPr>
                <w:rFonts w:cs="David" w:hint="cs"/>
                <w:b/>
                <w:bCs w:val="0"/>
                <w:sz w:val="24"/>
                <w:szCs w:val="24"/>
                <w:rtl/>
              </w:rPr>
              <w:t>סעיף 6.3.2</w:t>
            </w:r>
          </w:p>
        </w:tc>
        <w:tc>
          <w:tcPr>
            <w:tcW w:w="3402" w:type="dxa"/>
          </w:tcPr>
          <w:p w14:paraId="795C9F8B" w14:textId="77777777" w:rsidR="00F77828" w:rsidRPr="00F77828" w:rsidRDefault="00F77828" w:rsidP="005C1663">
            <w:pPr>
              <w:overflowPunct/>
              <w:autoSpaceDE/>
              <w:autoSpaceDN/>
              <w:adjustRightInd/>
              <w:spacing w:before="120" w:after="120" w:line="276" w:lineRule="auto"/>
              <w:contextualSpacing/>
              <w:jc w:val="both"/>
              <w:textAlignment w:val="auto"/>
              <w:rPr>
                <w:rFonts w:ascii="Arial" w:eastAsiaTheme="minorHAnsi" w:hAnsi="Arial" w:cs="David"/>
                <w:bCs w:val="0"/>
                <w:color w:val="auto"/>
                <w:sz w:val="24"/>
                <w:szCs w:val="24"/>
                <w:rtl/>
                <w:lang w:eastAsia="en-US"/>
              </w:rPr>
            </w:pPr>
            <w:r w:rsidRPr="00F77828">
              <w:rPr>
                <w:rFonts w:ascii="Arial" w:eastAsiaTheme="minorHAnsi" w:hAnsi="Arial" w:cs="David" w:hint="cs"/>
                <w:bCs w:val="0"/>
                <w:color w:val="auto"/>
                <w:sz w:val="24"/>
                <w:szCs w:val="24"/>
                <w:rtl/>
                <w:lang w:eastAsia="en-US"/>
              </w:rPr>
              <w:t>ישנם מקרים בהם הספק נדרש לוועדה מקצועית מורחבת.</w:t>
            </w:r>
          </w:p>
          <w:p w14:paraId="5B011215" w14:textId="71618B42" w:rsidR="007058CE" w:rsidRDefault="00F77828" w:rsidP="005C1663">
            <w:pPr>
              <w:spacing w:line="276" w:lineRule="auto"/>
              <w:jc w:val="both"/>
              <w:rPr>
                <w:rFonts w:cs="David"/>
                <w:b/>
                <w:bCs w:val="0"/>
                <w:sz w:val="24"/>
                <w:szCs w:val="24"/>
                <w:rtl/>
              </w:rPr>
            </w:pPr>
            <w:r w:rsidRPr="00F77828">
              <w:rPr>
                <w:rFonts w:ascii="Arial" w:eastAsiaTheme="minorHAnsi" w:hAnsi="Arial" w:cs="David" w:hint="cs"/>
                <w:bCs w:val="0"/>
                <w:color w:val="auto"/>
                <w:sz w:val="24"/>
                <w:szCs w:val="24"/>
                <w:rtl/>
                <w:lang w:eastAsia="en-US"/>
              </w:rPr>
              <w:t>אנא הבהרתכם במה שונה הרכב הוועדה המורחבת מוועדה רגילה לרבות כמות המקרים בהם נדרש היה להקים וועדה מיוחדת בשנים 2014-2016.</w:t>
            </w:r>
          </w:p>
        </w:tc>
        <w:tc>
          <w:tcPr>
            <w:tcW w:w="3510" w:type="dxa"/>
          </w:tcPr>
          <w:p w14:paraId="531F9681" w14:textId="174025F9" w:rsidR="007058CE" w:rsidRPr="00EB59F6" w:rsidRDefault="00EB59F6" w:rsidP="005C1663">
            <w:pPr>
              <w:jc w:val="both"/>
              <w:rPr>
                <w:rFonts w:ascii="Arial" w:hAnsi="Arial" w:cs="David"/>
                <w:b/>
                <w:bCs w:val="0"/>
                <w:sz w:val="24"/>
                <w:szCs w:val="24"/>
                <w:rtl/>
              </w:rPr>
            </w:pPr>
            <w:r w:rsidRPr="00EB59F6">
              <w:rPr>
                <w:rFonts w:ascii="Arial" w:hAnsi="Arial" w:cs="David"/>
                <w:b/>
                <w:bCs w:val="0"/>
                <w:sz w:val="24"/>
                <w:szCs w:val="24"/>
                <w:rtl/>
              </w:rPr>
              <w:t xml:space="preserve">ועדה מורחבת הינה ועדה בענף הסיעוד, שדנה בבקשות שאינן באות בגדר יתר הועדות בענף הסיעוד המפורטות בסעיף 2.2.1. פירוט היקף הפעילות עבור ועדה זו, מפורט בסעיף  2.3.3. למכרז. </w:t>
            </w:r>
          </w:p>
        </w:tc>
      </w:tr>
      <w:tr w:rsidR="007058CE" w14:paraId="2057E00B" w14:textId="77777777" w:rsidTr="00DE3CB8">
        <w:tc>
          <w:tcPr>
            <w:tcW w:w="886" w:type="dxa"/>
          </w:tcPr>
          <w:p w14:paraId="3E790D12" w14:textId="77777777" w:rsidR="007058CE" w:rsidRPr="007058CE" w:rsidRDefault="007058CE" w:rsidP="005C1663">
            <w:pPr>
              <w:pStyle w:val="a8"/>
              <w:numPr>
                <w:ilvl w:val="0"/>
                <w:numId w:val="5"/>
              </w:numPr>
              <w:jc w:val="both"/>
              <w:rPr>
                <w:rFonts w:cs="David"/>
                <w:b/>
                <w:bCs w:val="0"/>
                <w:sz w:val="24"/>
                <w:szCs w:val="24"/>
                <w:rtl/>
              </w:rPr>
            </w:pPr>
          </w:p>
        </w:tc>
        <w:tc>
          <w:tcPr>
            <w:tcW w:w="1418" w:type="dxa"/>
          </w:tcPr>
          <w:p w14:paraId="44F72E4D" w14:textId="7D2DE05C" w:rsidR="007058CE" w:rsidRDefault="00F77828" w:rsidP="005C1663">
            <w:pPr>
              <w:jc w:val="both"/>
              <w:rPr>
                <w:rFonts w:cs="David"/>
                <w:b/>
                <w:bCs w:val="0"/>
                <w:sz w:val="24"/>
                <w:szCs w:val="24"/>
                <w:rtl/>
              </w:rPr>
            </w:pPr>
            <w:r>
              <w:rPr>
                <w:rFonts w:cs="David" w:hint="cs"/>
                <w:b/>
                <w:bCs w:val="0"/>
                <w:sz w:val="24"/>
                <w:szCs w:val="24"/>
                <w:rtl/>
              </w:rPr>
              <w:t>סעיף 17</w:t>
            </w:r>
          </w:p>
        </w:tc>
        <w:tc>
          <w:tcPr>
            <w:tcW w:w="3402" w:type="dxa"/>
          </w:tcPr>
          <w:p w14:paraId="504A75BA" w14:textId="77777777" w:rsidR="00F77828" w:rsidRPr="00F77828" w:rsidRDefault="00F77828" w:rsidP="005C1663">
            <w:pPr>
              <w:spacing w:before="120" w:after="120" w:line="276" w:lineRule="auto"/>
              <w:jc w:val="both"/>
              <w:rPr>
                <w:rFonts w:ascii="Arial" w:hAnsi="Arial" w:cs="David"/>
                <w:b/>
                <w:bCs w:val="0"/>
                <w:sz w:val="24"/>
                <w:szCs w:val="24"/>
                <w:rtl/>
              </w:rPr>
            </w:pPr>
            <w:r w:rsidRPr="00F77828">
              <w:rPr>
                <w:rFonts w:ascii="Arial" w:hAnsi="Arial" w:cs="David" w:hint="cs"/>
                <w:b/>
                <w:bCs w:val="0"/>
                <w:sz w:val="24"/>
                <w:szCs w:val="24"/>
                <w:rtl/>
              </w:rPr>
              <w:t>סעיף זה קובע כי ככל שמציע הציג שני מבצעים מטעמו, ניקוד האיכות ייקבע לפי ממוצע הציונים של שני המבצעים.</w:t>
            </w:r>
          </w:p>
          <w:p w14:paraId="59B813BE" w14:textId="414B78DD" w:rsidR="007058CE" w:rsidRPr="00F77828" w:rsidRDefault="00F77828" w:rsidP="005C1663">
            <w:pPr>
              <w:spacing w:before="120" w:after="120" w:line="276" w:lineRule="auto"/>
              <w:jc w:val="both"/>
              <w:rPr>
                <w:rFonts w:ascii="Arial" w:hAnsi="Arial" w:cs="David"/>
                <w:b/>
                <w:bCs w:val="0"/>
                <w:sz w:val="24"/>
                <w:szCs w:val="24"/>
                <w:u w:val="single"/>
                <w:rtl/>
              </w:rPr>
            </w:pPr>
            <w:r w:rsidRPr="00F77828">
              <w:rPr>
                <w:rFonts w:ascii="Arial" w:hAnsi="Arial" w:cs="David" w:hint="cs"/>
                <w:b/>
                <w:bCs w:val="0"/>
                <w:sz w:val="24"/>
                <w:szCs w:val="24"/>
                <w:rtl/>
              </w:rPr>
              <w:t>בהצגתם של שני מבצעים קיים יתרון למשרד כיוון שמרחיב את מאגר האפשרויות לקיום ועדות ואת תחומי ההתמחות. יחד עם זאת, סעיף זה מציג יתרון ברור להצגת מבצע יחיד, מפני החשש שממוצע של שני מבצעים יהיה נמוך יותר מניקוד של מבצע אחד. לכן, אנא הבהרתכם כי יינתן ביטוי ליתרון של מציע אשר יציג שני מבצעים בניקוד אמות המידה לעניין האיכות.</w:t>
            </w:r>
          </w:p>
        </w:tc>
        <w:tc>
          <w:tcPr>
            <w:tcW w:w="3510" w:type="dxa"/>
          </w:tcPr>
          <w:p w14:paraId="7A48EC7C" w14:textId="77777777" w:rsidR="005C1663" w:rsidRDefault="005C1663" w:rsidP="005C1663">
            <w:pPr>
              <w:jc w:val="both"/>
              <w:rPr>
                <w:rFonts w:ascii="Arial" w:hAnsi="Arial" w:cs="David" w:hint="cs"/>
                <w:b/>
                <w:bCs w:val="0"/>
                <w:sz w:val="24"/>
                <w:szCs w:val="24"/>
                <w:rtl/>
              </w:rPr>
            </w:pPr>
            <w:r>
              <w:rPr>
                <w:rFonts w:ascii="Arial" w:hAnsi="Arial" w:cs="David" w:hint="cs"/>
                <w:b/>
                <w:bCs w:val="0"/>
                <w:sz w:val="24"/>
                <w:szCs w:val="24"/>
                <w:rtl/>
              </w:rPr>
              <w:t>על מנת לשמור על שוויון בין המציעים בהליך המכרז, הבקשה נדחית.</w:t>
            </w:r>
          </w:p>
          <w:p w14:paraId="05DA3CB7" w14:textId="13AF1B71" w:rsidR="007058CE" w:rsidRPr="00EB59F6" w:rsidRDefault="005C1663" w:rsidP="005C1663">
            <w:pPr>
              <w:jc w:val="both"/>
              <w:rPr>
                <w:rFonts w:ascii="Arial" w:hAnsi="Arial" w:cs="David"/>
                <w:b/>
                <w:bCs w:val="0"/>
                <w:sz w:val="24"/>
                <w:szCs w:val="24"/>
                <w:rtl/>
              </w:rPr>
            </w:pPr>
            <w:r>
              <w:rPr>
                <w:rFonts w:ascii="Arial" w:hAnsi="Arial" w:cs="David" w:hint="cs"/>
                <w:b/>
                <w:bCs w:val="0"/>
                <w:sz w:val="24"/>
                <w:szCs w:val="24"/>
                <w:rtl/>
              </w:rPr>
              <w:t xml:space="preserve"> </w:t>
            </w:r>
          </w:p>
        </w:tc>
      </w:tr>
      <w:tr w:rsidR="007058CE" w14:paraId="7E0EA490" w14:textId="77777777" w:rsidTr="00DE3CB8">
        <w:tc>
          <w:tcPr>
            <w:tcW w:w="886" w:type="dxa"/>
          </w:tcPr>
          <w:p w14:paraId="663ADC3D" w14:textId="77777777" w:rsidR="007058CE" w:rsidRPr="007058CE" w:rsidRDefault="007058CE" w:rsidP="005C1663">
            <w:pPr>
              <w:pStyle w:val="a8"/>
              <w:numPr>
                <w:ilvl w:val="0"/>
                <w:numId w:val="5"/>
              </w:numPr>
              <w:jc w:val="both"/>
              <w:rPr>
                <w:rFonts w:cs="David"/>
                <w:b/>
                <w:bCs w:val="0"/>
                <w:sz w:val="24"/>
                <w:szCs w:val="24"/>
                <w:rtl/>
              </w:rPr>
            </w:pPr>
          </w:p>
        </w:tc>
        <w:tc>
          <w:tcPr>
            <w:tcW w:w="1418" w:type="dxa"/>
          </w:tcPr>
          <w:p w14:paraId="7B1FEC9E" w14:textId="36FD9B25" w:rsidR="007058CE" w:rsidRDefault="00F77828" w:rsidP="005C1663">
            <w:pPr>
              <w:jc w:val="both"/>
              <w:rPr>
                <w:rFonts w:cs="David"/>
                <w:b/>
                <w:bCs w:val="0"/>
                <w:sz w:val="24"/>
                <w:szCs w:val="24"/>
                <w:rtl/>
              </w:rPr>
            </w:pPr>
            <w:r>
              <w:rPr>
                <w:rFonts w:cs="David" w:hint="cs"/>
                <w:b/>
                <w:bCs w:val="0"/>
                <w:sz w:val="24"/>
                <w:szCs w:val="24"/>
                <w:rtl/>
              </w:rPr>
              <w:t>סעיף 20</w:t>
            </w:r>
          </w:p>
        </w:tc>
        <w:tc>
          <w:tcPr>
            <w:tcW w:w="3402" w:type="dxa"/>
          </w:tcPr>
          <w:p w14:paraId="5A3C6143" w14:textId="77777777" w:rsidR="00F77828" w:rsidRPr="00F77828" w:rsidRDefault="00F77828" w:rsidP="005C1663">
            <w:pPr>
              <w:overflowPunct/>
              <w:autoSpaceDE/>
              <w:autoSpaceDN/>
              <w:adjustRightInd/>
              <w:spacing w:before="120" w:after="120" w:line="276" w:lineRule="auto"/>
              <w:contextualSpacing/>
              <w:jc w:val="both"/>
              <w:textAlignment w:val="auto"/>
              <w:rPr>
                <w:rFonts w:ascii="Arial" w:eastAsiaTheme="minorHAnsi" w:hAnsi="Arial" w:cs="David"/>
                <w:bCs w:val="0"/>
                <w:color w:val="auto"/>
                <w:sz w:val="24"/>
                <w:szCs w:val="24"/>
                <w:rtl/>
                <w:lang w:eastAsia="en-US"/>
              </w:rPr>
            </w:pPr>
            <w:r w:rsidRPr="00F77828">
              <w:rPr>
                <w:rFonts w:ascii="Arial" w:eastAsiaTheme="minorHAnsi" w:hAnsi="Arial" w:cs="David" w:hint="cs"/>
                <w:bCs w:val="0"/>
                <w:color w:val="auto"/>
                <w:sz w:val="24"/>
                <w:szCs w:val="24"/>
                <w:rtl/>
                <w:lang w:eastAsia="en-US"/>
              </w:rPr>
              <w:t xml:space="preserve">לצורך עמידה באמות המידה לעניין האיכות על המבצע להציג ניסיון מוכח בביצוע שירותי ייעוץ רפואיים עבור גופים ציבוריים כהגדרתם במכרז זה. הגדרה זו אינה כוללת בתוכה חברות ביטוח. </w:t>
            </w:r>
          </w:p>
          <w:p w14:paraId="23DCBBE6" w14:textId="77777777" w:rsidR="00F77828" w:rsidRPr="00F77828" w:rsidRDefault="00F77828" w:rsidP="005C1663">
            <w:pPr>
              <w:overflowPunct/>
              <w:autoSpaceDE/>
              <w:autoSpaceDN/>
              <w:adjustRightInd/>
              <w:spacing w:before="120" w:after="120" w:line="276" w:lineRule="auto"/>
              <w:contextualSpacing/>
              <w:jc w:val="both"/>
              <w:textAlignment w:val="auto"/>
              <w:rPr>
                <w:rFonts w:ascii="Arial" w:eastAsiaTheme="minorHAnsi" w:hAnsi="Arial" w:cs="David"/>
                <w:bCs w:val="0"/>
                <w:color w:val="auto"/>
                <w:sz w:val="24"/>
                <w:szCs w:val="24"/>
                <w:rtl/>
                <w:lang w:eastAsia="en-US"/>
              </w:rPr>
            </w:pPr>
            <w:r w:rsidRPr="00F77828">
              <w:rPr>
                <w:rFonts w:ascii="Arial" w:eastAsiaTheme="minorHAnsi" w:hAnsi="Arial" w:cs="David" w:hint="cs"/>
                <w:bCs w:val="0"/>
                <w:color w:val="auto"/>
                <w:sz w:val="24"/>
                <w:szCs w:val="24"/>
                <w:rtl/>
                <w:lang w:eastAsia="en-US"/>
              </w:rPr>
              <w:t xml:space="preserve">חברות הביטוח מספקות שירותים רחבי היקף לכלל האוכלוסייה </w:t>
            </w:r>
            <w:r w:rsidRPr="00F77828">
              <w:rPr>
                <w:rFonts w:ascii="Arial" w:eastAsiaTheme="minorHAnsi" w:hAnsi="Arial" w:cs="David" w:hint="cs"/>
                <w:bCs w:val="0"/>
                <w:color w:val="auto"/>
                <w:sz w:val="24"/>
                <w:szCs w:val="24"/>
                <w:rtl/>
                <w:lang w:eastAsia="en-US"/>
              </w:rPr>
              <w:lastRenderedPageBreak/>
              <w:t xml:space="preserve">בישראל, מפרסמות </w:t>
            </w:r>
            <w:proofErr w:type="spellStart"/>
            <w:r w:rsidRPr="00F77828">
              <w:rPr>
                <w:rFonts w:ascii="Arial" w:eastAsiaTheme="minorHAnsi" w:hAnsi="Arial" w:cs="David" w:hint="cs"/>
                <w:bCs w:val="0"/>
                <w:color w:val="auto"/>
                <w:sz w:val="24"/>
                <w:szCs w:val="24"/>
                <w:rtl/>
                <w:lang w:eastAsia="en-US"/>
              </w:rPr>
              <w:t>דוחו"ת</w:t>
            </w:r>
            <w:proofErr w:type="spellEnd"/>
            <w:r w:rsidRPr="00F77828">
              <w:rPr>
                <w:rFonts w:ascii="Arial" w:eastAsiaTheme="minorHAnsi" w:hAnsi="Arial" w:cs="David" w:hint="cs"/>
                <w:bCs w:val="0"/>
                <w:color w:val="auto"/>
                <w:sz w:val="24"/>
                <w:szCs w:val="24"/>
                <w:rtl/>
                <w:lang w:eastAsia="en-US"/>
              </w:rPr>
              <w:t xml:space="preserve"> עיתיים לציבור, וכפופות לרגולציה קפדנית. מסיבות אלו במכרזים רבים בתחומי השירותים השונים לרבות בתחומי הייעוץ הרפואי הגדרת "גוף ציבורי" כוללת גם את חברות הביטוח.</w:t>
            </w:r>
          </w:p>
          <w:p w14:paraId="12C56F26" w14:textId="662134A1" w:rsidR="007058CE" w:rsidRDefault="00F77828" w:rsidP="005C1663">
            <w:pPr>
              <w:spacing w:line="276" w:lineRule="auto"/>
              <w:jc w:val="both"/>
              <w:rPr>
                <w:rFonts w:cs="David"/>
                <w:b/>
                <w:bCs w:val="0"/>
                <w:sz w:val="24"/>
                <w:szCs w:val="24"/>
                <w:rtl/>
              </w:rPr>
            </w:pPr>
            <w:r w:rsidRPr="00F77828">
              <w:rPr>
                <w:rFonts w:ascii="Arial" w:eastAsiaTheme="minorHAnsi" w:hAnsi="Arial" w:cs="David" w:hint="cs"/>
                <w:bCs w:val="0"/>
                <w:color w:val="auto"/>
                <w:sz w:val="24"/>
                <w:szCs w:val="24"/>
                <w:rtl/>
                <w:lang w:eastAsia="en-US"/>
              </w:rPr>
              <w:t>בהתאם לזאת, נבקש לכלול את חברות הביטוח תחת ההגדרה של "גופים ציבוריים" במכרז זה.</w:t>
            </w:r>
          </w:p>
        </w:tc>
        <w:tc>
          <w:tcPr>
            <w:tcW w:w="3510" w:type="dxa"/>
          </w:tcPr>
          <w:p w14:paraId="649C13EF" w14:textId="45BE7482" w:rsidR="00D61190" w:rsidRDefault="00794EEF" w:rsidP="00794EEF">
            <w:pPr>
              <w:jc w:val="both"/>
              <w:rPr>
                <w:rFonts w:ascii="Arial" w:hAnsi="Arial" w:cs="David"/>
                <w:b/>
                <w:bCs w:val="0"/>
                <w:sz w:val="24"/>
                <w:szCs w:val="24"/>
                <w:rtl/>
              </w:rPr>
            </w:pPr>
            <w:r>
              <w:rPr>
                <w:rFonts w:ascii="Arial" w:hAnsi="Arial" w:cs="David" w:hint="cs"/>
                <w:b/>
                <w:bCs w:val="0"/>
                <w:sz w:val="24"/>
                <w:szCs w:val="24"/>
                <w:rtl/>
              </w:rPr>
              <w:lastRenderedPageBreak/>
              <w:t xml:space="preserve">הבקשה מתקבלת, </w:t>
            </w:r>
            <w:r w:rsidR="003D3F93">
              <w:rPr>
                <w:rFonts w:ascii="Arial" w:hAnsi="Arial" w:cs="David" w:hint="cs"/>
                <w:b/>
                <w:bCs w:val="0"/>
                <w:sz w:val="24"/>
                <w:szCs w:val="24"/>
                <w:rtl/>
              </w:rPr>
              <w:t xml:space="preserve">"גוף ציבורי" כהגדרתו במסמכי המכרז, יכלול גם </w:t>
            </w:r>
            <w:r w:rsidR="00D61190" w:rsidRPr="00D61190">
              <w:rPr>
                <w:rFonts w:ascii="Arial" w:hAnsi="Arial" w:cs="David"/>
                <w:b/>
                <w:bCs w:val="0"/>
                <w:sz w:val="24"/>
                <w:szCs w:val="24"/>
                <w:rtl/>
              </w:rPr>
              <w:t xml:space="preserve">חברת ביטוח ישראלית שברשותה רישיון לעסוק בביטוח על פי </w:t>
            </w:r>
            <w:hyperlink r:id="rId12" w:history="1">
              <w:r w:rsidR="00D61190" w:rsidRPr="00D61190">
                <w:rPr>
                  <w:rFonts w:ascii="Arial" w:hAnsi="Arial" w:cs="David"/>
                  <w:b/>
                  <w:bCs w:val="0"/>
                  <w:sz w:val="24"/>
                  <w:szCs w:val="24"/>
                  <w:rtl/>
                </w:rPr>
                <w:t>חוק הפיקוח על שירותים פיננסיים (ביטוח), תשמ"א-1981</w:t>
              </w:r>
            </w:hyperlink>
            <w:r w:rsidR="00D61190">
              <w:rPr>
                <w:rFonts w:ascii="Arial" w:hAnsi="Arial" w:cs="David" w:hint="cs"/>
                <w:b/>
                <w:bCs w:val="0"/>
                <w:sz w:val="24"/>
                <w:szCs w:val="24"/>
                <w:rtl/>
              </w:rPr>
              <w:t>.</w:t>
            </w:r>
          </w:p>
          <w:p w14:paraId="3B45C11F" w14:textId="4E566CE3" w:rsidR="007058CE" w:rsidRPr="00EB59F6" w:rsidRDefault="007058CE" w:rsidP="005C1663">
            <w:pPr>
              <w:jc w:val="both"/>
              <w:rPr>
                <w:rFonts w:ascii="Arial" w:hAnsi="Arial" w:cs="David"/>
                <w:b/>
                <w:bCs w:val="0"/>
                <w:sz w:val="24"/>
                <w:szCs w:val="24"/>
                <w:rtl/>
              </w:rPr>
            </w:pPr>
          </w:p>
        </w:tc>
      </w:tr>
    </w:tbl>
    <w:p w14:paraId="1CD1A514" w14:textId="4DFF7F4E" w:rsidR="007058CE" w:rsidRPr="00B019D0" w:rsidRDefault="007058CE" w:rsidP="005C1663">
      <w:pPr>
        <w:bidi/>
        <w:jc w:val="both"/>
        <w:rPr>
          <w:rFonts w:cs="David"/>
          <w:b/>
          <w:bCs w:val="0"/>
          <w:sz w:val="24"/>
          <w:szCs w:val="24"/>
          <w:rtl/>
        </w:rPr>
      </w:pPr>
    </w:p>
    <w:sectPr w:rsidR="007058CE" w:rsidRPr="00B019D0" w:rsidSect="00AA376E">
      <w:headerReference w:type="default" r:id="rId13"/>
      <w:footerReference w:type="even" r:id="rId14"/>
      <w:footerReference w:type="default" r:id="rId15"/>
      <w:pgSz w:w="11906" w:h="16838"/>
      <w:pgMar w:top="1440" w:right="1466" w:bottom="1440" w:left="1440" w:header="284" w:footer="447"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0E4FFDD" w14:textId="77777777" w:rsidR="000319F3" w:rsidRDefault="000319F3">
      <w:r>
        <w:separator/>
      </w:r>
    </w:p>
  </w:endnote>
  <w:endnote w:type="continuationSeparator" w:id="0">
    <w:p w14:paraId="70E4FFDE" w14:textId="77777777" w:rsidR="000319F3" w:rsidRDefault="000319F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Narkisim">
    <w:panose1 w:val="020E050205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0E4FFE9" w14:textId="77777777" w:rsidR="000319F3" w:rsidRDefault="000319F3" w:rsidP="00637FFE">
    <w:pPr>
      <w:pStyle w:val="a4"/>
      <w:framePr w:wrap="around" w:vAnchor="text" w:hAnchor="text" w:xAlign="center" w:y="1"/>
      <w:rPr>
        <w:rStyle w:val="a7"/>
      </w:rPr>
    </w:pPr>
    <w:r>
      <w:rPr>
        <w:rStyle w:val="a7"/>
        <w:rtl/>
      </w:rPr>
      <w:fldChar w:fldCharType="begin"/>
    </w:r>
    <w:r>
      <w:rPr>
        <w:rStyle w:val="a7"/>
      </w:rPr>
      <w:instrText xml:space="preserve">PAGE  </w:instrText>
    </w:r>
    <w:r>
      <w:rPr>
        <w:rStyle w:val="a7"/>
        <w:rtl/>
      </w:rPr>
      <w:fldChar w:fldCharType="end"/>
    </w:r>
  </w:p>
  <w:p w14:paraId="70E4FFEA" w14:textId="77777777" w:rsidR="000319F3" w:rsidRDefault="000319F3">
    <w:pPr>
      <w:pStyle w:val="a4"/>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bidiVisual/>
      <w:tblW w:w="9000" w:type="dxa"/>
      <w:tblBorders>
        <w:top w:val="single" w:sz="8" w:space="0" w:color="005F9D"/>
      </w:tblBorders>
      <w:tblCellMar>
        <w:left w:w="0" w:type="dxa"/>
        <w:right w:w="0" w:type="dxa"/>
      </w:tblCellMar>
      <w:tblLook w:val="01E0" w:firstRow="1" w:lastRow="1" w:firstColumn="1" w:lastColumn="1" w:noHBand="0" w:noVBand="0"/>
    </w:tblPr>
    <w:tblGrid>
      <w:gridCol w:w="5040"/>
      <w:gridCol w:w="3960"/>
    </w:tblGrid>
    <w:tr w:rsidR="000319F3" w:rsidRPr="005754DF" w14:paraId="70E4FFED" w14:textId="77777777" w:rsidTr="005754DF">
      <w:tc>
        <w:tcPr>
          <w:tcW w:w="5040" w:type="dxa"/>
          <w:shd w:val="clear" w:color="auto" w:fill="auto"/>
          <w:vAlign w:val="center"/>
        </w:tcPr>
        <w:p w14:paraId="70E4FFEB" w14:textId="77777777" w:rsidR="000319F3" w:rsidRPr="005754DF" w:rsidRDefault="000319F3" w:rsidP="005754DF">
          <w:pPr>
            <w:pStyle w:val="a4"/>
            <w:bidi/>
            <w:jc w:val="center"/>
            <w:rPr>
              <w:rFonts w:ascii="Arial" w:hAnsi="Arial" w:cs="Arial"/>
              <w:color w:val="015F9D"/>
              <w:spacing w:val="10"/>
              <w:szCs w:val="20"/>
            </w:rPr>
          </w:pPr>
          <w:r w:rsidRPr="005754DF">
            <w:rPr>
              <w:rFonts w:ascii="Arial" w:hAnsi="Arial" w:cs="Arial" w:hint="cs"/>
              <w:color w:val="015F9D"/>
              <w:spacing w:val="10"/>
              <w:szCs w:val="20"/>
              <w:rtl/>
            </w:rPr>
            <w:t xml:space="preserve">רח' מסילת ישרים </w:t>
          </w:r>
          <w:r w:rsidRPr="005754DF">
            <w:rPr>
              <w:rFonts w:ascii="Arial" w:hAnsi="Arial" w:cs="Arial" w:hint="cs"/>
              <w:color w:val="015F9D"/>
              <w:spacing w:val="10"/>
              <w:sz w:val="18"/>
              <w:szCs w:val="18"/>
              <w:rtl/>
            </w:rPr>
            <w:t>6</w:t>
          </w:r>
          <w:r w:rsidRPr="005754DF">
            <w:rPr>
              <w:rFonts w:ascii="Arial" w:hAnsi="Arial" w:cs="Arial" w:hint="cs"/>
              <w:color w:val="015F9D"/>
              <w:spacing w:val="10"/>
              <w:szCs w:val="20"/>
              <w:rtl/>
            </w:rPr>
            <w:t xml:space="preserve">, ירושלים </w:t>
          </w:r>
          <w:r w:rsidRPr="005754DF">
            <w:rPr>
              <w:rFonts w:ascii="Arial" w:hAnsi="Arial" w:cs="Arial" w:hint="cs"/>
              <w:color w:val="015F9D"/>
              <w:spacing w:val="10"/>
              <w:sz w:val="18"/>
              <w:szCs w:val="18"/>
              <w:rtl/>
            </w:rPr>
            <w:t>94584</w:t>
          </w:r>
          <w:r w:rsidRPr="005754DF">
            <w:rPr>
              <w:rFonts w:ascii="Arial" w:hAnsi="Arial" w:cs="Arial" w:hint="cs"/>
              <w:color w:val="015F9D"/>
              <w:spacing w:val="10"/>
              <w:szCs w:val="20"/>
              <w:rtl/>
            </w:rPr>
            <w:t xml:space="preserve">, טל: </w:t>
          </w:r>
          <w:r>
            <w:rPr>
              <w:rFonts w:ascii="Arial" w:hAnsi="Arial" w:cs="Arial" w:hint="cs"/>
              <w:color w:val="015F9D"/>
              <w:spacing w:val="10"/>
              <w:sz w:val="18"/>
              <w:szCs w:val="18"/>
              <w:rtl/>
            </w:rPr>
            <w:t xml:space="preserve">6294856 -02 </w:t>
          </w:r>
          <w:r w:rsidRPr="005754DF">
            <w:rPr>
              <w:rFonts w:ascii="Arial" w:hAnsi="Arial" w:cs="Arial" w:hint="cs"/>
              <w:color w:val="015F9D"/>
              <w:spacing w:val="10"/>
              <w:szCs w:val="20"/>
              <w:rtl/>
            </w:rPr>
            <w:t xml:space="preserve">פקס: </w:t>
          </w:r>
          <w:r>
            <w:rPr>
              <w:rFonts w:ascii="Arial" w:hAnsi="Arial" w:cs="Arial" w:hint="cs"/>
              <w:color w:val="015F9D"/>
              <w:spacing w:val="10"/>
              <w:szCs w:val="20"/>
              <w:rtl/>
            </w:rPr>
            <w:t xml:space="preserve">6294848 -02 </w:t>
          </w:r>
          <w:r w:rsidRPr="005754DF">
            <w:rPr>
              <w:rFonts w:ascii="Arial" w:hAnsi="Arial" w:cs="Arial" w:hint="cs"/>
              <w:color w:val="015F9D"/>
              <w:spacing w:val="10"/>
              <w:szCs w:val="20"/>
              <w:rtl/>
            </w:rPr>
            <w:t xml:space="preserve"> </w:t>
          </w:r>
          <w:r>
            <w:rPr>
              <w:rFonts w:ascii="Arial" w:hAnsi="Arial" w:cs="Arial"/>
              <w:color w:val="015F9D"/>
              <w:spacing w:val="10"/>
              <w:szCs w:val="20"/>
            </w:rPr>
            <w:t>dganitra@moin.gov.il</w:t>
          </w:r>
        </w:p>
      </w:tc>
      <w:tc>
        <w:tcPr>
          <w:tcW w:w="3960" w:type="dxa"/>
          <w:shd w:val="clear" w:color="auto" w:fill="auto"/>
        </w:tcPr>
        <w:p w14:paraId="70E4FFEC" w14:textId="77777777" w:rsidR="000319F3" w:rsidRPr="005754DF" w:rsidRDefault="000319F3" w:rsidP="005754DF">
          <w:pPr>
            <w:pStyle w:val="a4"/>
            <w:bidi/>
            <w:jc w:val="center"/>
            <w:rPr>
              <w:rFonts w:ascii="Arial" w:hAnsi="Arial" w:cs="Arial"/>
              <w:szCs w:val="20"/>
              <w:rtl/>
            </w:rPr>
          </w:pPr>
          <w:r>
            <w:rPr>
              <w:rFonts w:ascii="Arial" w:hAnsi="Arial" w:cs="Arial"/>
              <w:noProof/>
              <w:szCs w:val="20"/>
              <w:lang w:eastAsia="en-US"/>
            </w:rPr>
            <w:drawing>
              <wp:inline distT="0" distB="0" distL="0" distR="0" wp14:anchorId="70E4FFF3" wp14:editId="70E4FFF4">
                <wp:extent cx="1933575" cy="428625"/>
                <wp:effectExtent l="0" t="0" r="9525" b="9525"/>
                <wp:docPr id="7" name="תמונה 7" descr="sisma_fix"/>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sisma_fix"/>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933575" cy="428625"/>
                        </a:xfrm>
                        <a:prstGeom prst="rect">
                          <a:avLst/>
                        </a:prstGeom>
                        <a:noFill/>
                        <a:ln>
                          <a:noFill/>
                        </a:ln>
                      </pic:spPr>
                    </pic:pic>
                  </a:graphicData>
                </a:graphic>
              </wp:inline>
            </w:drawing>
          </w:r>
        </w:p>
      </w:tc>
    </w:tr>
  </w:tbl>
  <w:p w14:paraId="70E4FFEE" w14:textId="77777777" w:rsidR="000319F3" w:rsidRPr="00054A92" w:rsidRDefault="000319F3">
    <w:pPr>
      <w:pStyle w:val="a4"/>
      <w:rPr>
        <w:rFonts w:ascii="Arial" w:hAnsi="Arial" w:cs="Arial"/>
        <w:szCs w:val="20"/>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0E4FFDB" w14:textId="77777777" w:rsidR="000319F3" w:rsidRDefault="000319F3">
      <w:r>
        <w:separator/>
      </w:r>
    </w:p>
  </w:footnote>
  <w:footnote w:type="continuationSeparator" w:id="0">
    <w:p w14:paraId="70E4FFDC" w14:textId="77777777" w:rsidR="000319F3" w:rsidRDefault="000319F3">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bidiVisual/>
      <w:tblW w:w="10080" w:type="dxa"/>
      <w:tblInd w:w="-360" w:type="dxa"/>
      <w:tblLayout w:type="fixed"/>
      <w:tblCellMar>
        <w:left w:w="0" w:type="dxa"/>
        <w:right w:w="0" w:type="dxa"/>
      </w:tblCellMar>
      <w:tblLook w:val="01E0" w:firstRow="1" w:lastRow="1" w:firstColumn="1" w:lastColumn="1" w:noHBand="0" w:noVBand="0"/>
    </w:tblPr>
    <w:tblGrid>
      <w:gridCol w:w="2340"/>
      <w:gridCol w:w="4860"/>
      <w:gridCol w:w="2880"/>
    </w:tblGrid>
    <w:tr w:rsidR="000319F3" w:rsidRPr="005754DF" w14:paraId="70E4FFE3" w14:textId="77777777" w:rsidTr="005754DF">
      <w:tc>
        <w:tcPr>
          <w:tcW w:w="2340" w:type="dxa"/>
          <w:vMerge w:val="restart"/>
          <w:shd w:val="clear" w:color="auto" w:fill="auto"/>
          <w:vAlign w:val="bottom"/>
        </w:tcPr>
        <w:p w14:paraId="70E4FFDF" w14:textId="77777777" w:rsidR="000319F3" w:rsidRPr="005C291B" w:rsidRDefault="000319F3" w:rsidP="003158BA">
          <w:pPr>
            <w:bidi/>
            <w:spacing w:line="276" w:lineRule="auto"/>
            <w:jc w:val="center"/>
            <w:rPr>
              <w:rFonts w:ascii="Arial" w:hAnsi="Arial" w:cs="Arial"/>
              <w:color w:val="005F9D"/>
              <w:sz w:val="28"/>
              <w:szCs w:val="28"/>
              <w:rtl/>
            </w:rPr>
          </w:pPr>
          <w:r w:rsidRPr="005C291B">
            <w:rPr>
              <w:rFonts w:ascii="Arial" w:hAnsi="Arial" w:cs="Arial" w:hint="cs"/>
              <w:color w:val="005F9D"/>
              <w:sz w:val="28"/>
              <w:szCs w:val="28"/>
              <w:rtl/>
            </w:rPr>
            <w:t xml:space="preserve">ועדת </w:t>
          </w:r>
          <w:r>
            <w:rPr>
              <w:rFonts w:ascii="Arial" w:hAnsi="Arial" w:cs="Arial" w:hint="cs"/>
              <w:color w:val="005F9D"/>
              <w:sz w:val="28"/>
              <w:szCs w:val="28"/>
              <w:rtl/>
            </w:rPr>
            <w:t>מכרזים</w:t>
          </w:r>
        </w:p>
        <w:p w14:paraId="70E4FFE0" w14:textId="77777777" w:rsidR="000319F3" w:rsidRPr="005754DF" w:rsidRDefault="000319F3" w:rsidP="005754DF">
          <w:pPr>
            <w:bidi/>
            <w:spacing w:line="276" w:lineRule="auto"/>
            <w:jc w:val="center"/>
            <w:rPr>
              <w:rFonts w:ascii="Arial" w:hAnsi="Arial" w:cs="Arial"/>
              <w:b/>
              <w:bCs w:val="0"/>
              <w:color w:val="005F9D"/>
              <w:szCs w:val="20"/>
              <w:rtl/>
            </w:rPr>
          </w:pPr>
        </w:p>
      </w:tc>
      <w:tc>
        <w:tcPr>
          <w:tcW w:w="4860" w:type="dxa"/>
          <w:shd w:val="clear" w:color="auto" w:fill="auto"/>
        </w:tcPr>
        <w:p w14:paraId="70E4FFE1" w14:textId="77777777" w:rsidR="000319F3" w:rsidRPr="005754DF" w:rsidRDefault="000319F3" w:rsidP="005754DF">
          <w:pPr>
            <w:pStyle w:val="a3"/>
            <w:bidi/>
            <w:jc w:val="center"/>
            <w:rPr>
              <w:rFonts w:ascii="Arial" w:hAnsi="Arial" w:cs="Arial"/>
              <w:rtl/>
            </w:rPr>
          </w:pPr>
          <w:r>
            <w:rPr>
              <w:rFonts w:ascii="Arial" w:hAnsi="Arial" w:cs="Arial" w:hint="cs"/>
              <w:noProof/>
              <w:lang w:eastAsia="en-US"/>
            </w:rPr>
            <w:drawing>
              <wp:inline distT="0" distB="0" distL="0" distR="0" wp14:anchorId="70E4FFEF" wp14:editId="70E4FFF0">
                <wp:extent cx="1066800" cy="1143000"/>
                <wp:effectExtent l="0" t="0" r="0" b="0"/>
                <wp:docPr id="1" name="תמונה 1" descr="logo-israel_fix"/>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israel_fix"/>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66800" cy="1143000"/>
                        </a:xfrm>
                        <a:prstGeom prst="rect">
                          <a:avLst/>
                        </a:prstGeom>
                        <a:noFill/>
                        <a:ln>
                          <a:noFill/>
                        </a:ln>
                      </pic:spPr>
                    </pic:pic>
                  </a:graphicData>
                </a:graphic>
              </wp:inline>
            </w:drawing>
          </w:r>
        </w:p>
      </w:tc>
      <w:tc>
        <w:tcPr>
          <w:tcW w:w="2880" w:type="dxa"/>
          <w:vMerge w:val="restart"/>
          <w:shd w:val="clear" w:color="auto" w:fill="auto"/>
          <w:vAlign w:val="bottom"/>
        </w:tcPr>
        <w:p w14:paraId="70E4FFE2" w14:textId="77777777" w:rsidR="000319F3" w:rsidRPr="005754DF" w:rsidRDefault="000319F3" w:rsidP="005754DF">
          <w:pPr>
            <w:pStyle w:val="a3"/>
            <w:bidi/>
            <w:jc w:val="center"/>
            <w:rPr>
              <w:rFonts w:ascii="Arial" w:hAnsi="Arial" w:cs="Arial"/>
              <w:rtl/>
            </w:rPr>
          </w:pPr>
          <w:r>
            <w:rPr>
              <w:rFonts w:ascii="Arial" w:hAnsi="Arial" w:cs="Arial" w:hint="cs"/>
              <w:noProof/>
              <w:lang w:eastAsia="en-US"/>
            </w:rPr>
            <w:drawing>
              <wp:inline distT="0" distB="0" distL="0" distR="0" wp14:anchorId="70E4FFF1" wp14:editId="70E4FFF2">
                <wp:extent cx="1181100" cy="1257300"/>
                <wp:effectExtent l="0" t="0" r="0" b="0"/>
                <wp:docPr id="2" name="תמונה 2" descr="logo_Fix"/>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logo_Fix"/>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181100" cy="1257300"/>
                        </a:xfrm>
                        <a:prstGeom prst="rect">
                          <a:avLst/>
                        </a:prstGeom>
                        <a:noFill/>
                        <a:ln>
                          <a:noFill/>
                        </a:ln>
                      </pic:spPr>
                    </pic:pic>
                  </a:graphicData>
                </a:graphic>
              </wp:inline>
            </w:drawing>
          </w:r>
        </w:p>
      </w:tc>
    </w:tr>
    <w:tr w:rsidR="000319F3" w:rsidRPr="005754DF" w14:paraId="70E4FFE7" w14:textId="77777777" w:rsidTr="005754DF">
      <w:trPr>
        <w:trHeight w:val="842"/>
      </w:trPr>
      <w:tc>
        <w:tcPr>
          <w:tcW w:w="2340" w:type="dxa"/>
          <w:vMerge/>
          <w:shd w:val="clear" w:color="auto" w:fill="auto"/>
        </w:tcPr>
        <w:p w14:paraId="70E4FFE4" w14:textId="77777777" w:rsidR="000319F3" w:rsidRPr="005754DF" w:rsidRDefault="000319F3" w:rsidP="005754DF">
          <w:pPr>
            <w:pStyle w:val="a3"/>
            <w:bidi/>
            <w:rPr>
              <w:rFonts w:ascii="Arial" w:hAnsi="Arial" w:cs="Arial"/>
              <w:rtl/>
            </w:rPr>
          </w:pPr>
        </w:p>
      </w:tc>
      <w:tc>
        <w:tcPr>
          <w:tcW w:w="4860" w:type="dxa"/>
          <w:shd w:val="clear" w:color="auto" w:fill="auto"/>
          <w:vAlign w:val="center"/>
        </w:tcPr>
        <w:p w14:paraId="70E4FFE5" w14:textId="77777777" w:rsidR="000319F3" w:rsidRPr="005754DF" w:rsidRDefault="000319F3" w:rsidP="005754DF">
          <w:pPr>
            <w:pStyle w:val="a3"/>
            <w:bidi/>
            <w:jc w:val="center"/>
            <w:rPr>
              <w:rFonts w:ascii="Arial" w:hAnsi="Arial" w:cs="Arial"/>
              <w:color w:val="005F9D"/>
              <w:sz w:val="22"/>
              <w:szCs w:val="22"/>
              <w:rtl/>
            </w:rPr>
          </w:pPr>
        </w:p>
      </w:tc>
      <w:tc>
        <w:tcPr>
          <w:tcW w:w="2880" w:type="dxa"/>
          <w:vMerge/>
          <w:shd w:val="clear" w:color="auto" w:fill="auto"/>
          <w:tcMar>
            <w:top w:w="57" w:type="dxa"/>
          </w:tcMar>
          <w:tcFitText/>
        </w:tcPr>
        <w:p w14:paraId="70E4FFE6" w14:textId="77777777" w:rsidR="000319F3" w:rsidRPr="005754DF" w:rsidRDefault="000319F3" w:rsidP="005754DF">
          <w:pPr>
            <w:pStyle w:val="a3"/>
            <w:bidi/>
            <w:rPr>
              <w:rFonts w:ascii="Arial" w:hAnsi="Arial" w:cs="Arial"/>
              <w:b/>
              <w:bCs w:val="0"/>
              <w:color w:val="015F9D"/>
              <w:szCs w:val="20"/>
              <w:rtl/>
            </w:rPr>
          </w:pPr>
        </w:p>
      </w:tc>
    </w:tr>
  </w:tbl>
  <w:p w14:paraId="70E4FFE8" w14:textId="77777777" w:rsidR="000319F3" w:rsidRPr="00D85340" w:rsidRDefault="000319F3">
    <w:pPr>
      <w:pStyle w:val="a3"/>
      <w:rPr>
        <w:rFonts w:ascii="Arial" w:hAnsi="Arial" w:cs="Aria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D225633"/>
    <w:multiLevelType w:val="multilevel"/>
    <w:tmpl w:val="0F0C85BE"/>
    <w:lvl w:ilvl="0">
      <w:start w:val="1"/>
      <w:numFmt w:val="decimal"/>
      <w:lvlText w:val="%1."/>
      <w:lvlJc w:val="left"/>
      <w:pPr>
        <w:tabs>
          <w:tab w:val="num" w:pos="720"/>
        </w:tabs>
        <w:ind w:left="720" w:hanging="360"/>
      </w:pPr>
      <w:rPr>
        <w:rFonts w:hint="default"/>
      </w:rPr>
    </w:lvl>
    <w:lvl w:ilvl="1">
      <w:start w:val="1"/>
      <w:numFmt w:val="decimal"/>
      <w:isLgl/>
      <w:lvlText w:val="%1.%2"/>
      <w:lvlJc w:val="left"/>
      <w:pPr>
        <w:tabs>
          <w:tab w:val="num" w:pos="1080"/>
        </w:tabs>
        <w:ind w:left="1080" w:hanging="360"/>
      </w:pPr>
      <w:rPr>
        <w:rFonts w:ascii="Times New Roman" w:eastAsia="Times New Roman" w:hAnsi="Times New Roman" w:cs="David"/>
        <w:lang w:bidi="he-IL"/>
      </w:rPr>
    </w:lvl>
    <w:lvl w:ilvl="2">
      <w:start w:val="1"/>
      <w:numFmt w:val="decimal"/>
      <w:isLgl/>
      <w:lvlText w:val="%1.%2.%3"/>
      <w:lvlJc w:val="left"/>
      <w:pPr>
        <w:tabs>
          <w:tab w:val="num" w:pos="1800"/>
        </w:tabs>
        <w:ind w:left="1800" w:hanging="720"/>
      </w:pPr>
      <w:rPr>
        <w:rFonts w:hint="default"/>
      </w:rPr>
    </w:lvl>
    <w:lvl w:ilvl="3">
      <w:start w:val="1"/>
      <w:numFmt w:val="decimal"/>
      <w:isLgl/>
      <w:lvlText w:val="%1.%2.%3.%4"/>
      <w:lvlJc w:val="left"/>
      <w:pPr>
        <w:tabs>
          <w:tab w:val="num" w:pos="2160"/>
        </w:tabs>
        <w:ind w:left="2160" w:hanging="720"/>
      </w:pPr>
      <w:rPr>
        <w:rFonts w:hint="default"/>
      </w:rPr>
    </w:lvl>
    <w:lvl w:ilvl="4">
      <w:start w:val="1"/>
      <w:numFmt w:val="decimal"/>
      <w:isLgl/>
      <w:lvlText w:val="%1.%2.%3.%4.%5"/>
      <w:lvlJc w:val="left"/>
      <w:pPr>
        <w:tabs>
          <w:tab w:val="num" w:pos="2880"/>
        </w:tabs>
        <w:ind w:left="2880" w:hanging="1080"/>
      </w:pPr>
      <w:rPr>
        <w:rFonts w:hint="default"/>
      </w:rPr>
    </w:lvl>
    <w:lvl w:ilvl="5">
      <w:start w:val="1"/>
      <w:numFmt w:val="decimal"/>
      <w:isLgl/>
      <w:lvlText w:val="%1.%2.%3.%4.%5.%6"/>
      <w:lvlJc w:val="left"/>
      <w:pPr>
        <w:tabs>
          <w:tab w:val="num" w:pos="3240"/>
        </w:tabs>
        <w:ind w:left="3240" w:hanging="1080"/>
      </w:pPr>
      <w:rPr>
        <w:rFonts w:hint="default"/>
      </w:rPr>
    </w:lvl>
    <w:lvl w:ilvl="6">
      <w:start w:val="1"/>
      <w:numFmt w:val="decimal"/>
      <w:isLgl/>
      <w:lvlText w:val="%1.%2.%3.%4.%5.%6.%7"/>
      <w:lvlJc w:val="left"/>
      <w:pPr>
        <w:tabs>
          <w:tab w:val="num" w:pos="3600"/>
        </w:tabs>
        <w:ind w:left="3600" w:hanging="1080"/>
      </w:pPr>
      <w:rPr>
        <w:rFonts w:hint="default"/>
      </w:rPr>
    </w:lvl>
    <w:lvl w:ilvl="7">
      <w:start w:val="1"/>
      <w:numFmt w:val="decimal"/>
      <w:isLgl/>
      <w:lvlText w:val="%1.%2.%3.%4.%5.%6.%7.%8"/>
      <w:lvlJc w:val="left"/>
      <w:pPr>
        <w:tabs>
          <w:tab w:val="num" w:pos="4320"/>
        </w:tabs>
        <w:ind w:left="4320" w:hanging="1440"/>
      </w:pPr>
      <w:rPr>
        <w:rFonts w:hint="default"/>
      </w:rPr>
    </w:lvl>
    <w:lvl w:ilvl="8">
      <w:start w:val="1"/>
      <w:numFmt w:val="decimal"/>
      <w:isLgl/>
      <w:lvlText w:val="%1.%2.%3.%4.%5.%6.%7.%8.%9"/>
      <w:lvlJc w:val="left"/>
      <w:pPr>
        <w:tabs>
          <w:tab w:val="num" w:pos="4680"/>
        </w:tabs>
        <w:ind w:left="4680" w:hanging="1440"/>
      </w:pPr>
      <w:rPr>
        <w:rFonts w:hint="default"/>
      </w:rPr>
    </w:lvl>
  </w:abstractNum>
  <w:abstractNum w:abstractNumId="1">
    <w:nsid w:val="2BC438AE"/>
    <w:multiLevelType w:val="hybridMultilevel"/>
    <w:tmpl w:val="4CFCF7DE"/>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535A7D64"/>
    <w:multiLevelType w:val="multilevel"/>
    <w:tmpl w:val="673853C6"/>
    <w:lvl w:ilvl="0">
      <w:start w:val="2"/>
      <w:numFmt w:val="decimal"/>
      <w:lvlText w:val="%1"/>
      <w:lvlJc w:val="left"/>
      <w:pPr>
        <w:tabs>
          <w:tab w:val="num" w:pos="360"/>
        </w:tabs>
        <w:ind w:left="360" w:hanging="360"/>
      </w:pPr>
      <w:rPr>
        <w:rFonts w:hint="default"/>
      </w:rPr>
    </w:lvl>
    <w:lvl w:ilvl="1">
      <w:start w:val="2"/>
      <w:numFmt w:val="decimal"/>
      <w:lvlText w:val="%1.%2"/>
      <w:lvlJc w:val="left"/>
      <w:pPr>
        <w:tabs>
          <w:tab w:val="num" w:pos="1080"/>
        </w:tabs>
        <w:ind w:left="1080" w:hanging="36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2880"/>
        </w:tabs>
        <w:ind w:left="2880" w:hanging="720"/>
      </w:pPr>
      <w:rPr>
        <w:rFonts w:hint="default"/>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4680"/>
        </w:tabs>
        <w:ind w:left="4680" w:hanging="1080"/>
      </w:pPr>
      <w:rPr>
        <w:rFonts w:hint="default"/>
      </w:rPr>
    </w:lvl>
    <w:lvl w:ilvl="6">
      <w:start w:val="1"/>
      <w:numFmt w:val="decimal"/>
      <w:lvlText w:val="%1.%2.%3.%4.%5.%6.%7"/>
      <w:lvlJc w:val="left"/>
      <w:pPr>
        <w:tabs>
          <w:tab w:val="num" w:pos="5400"/>
        </w:tabs>
        <w:ind w:left="5400" w:hanging="1080"/>
      </w:pPr>
      <w:rPr>
        <w:rFonts w:hint="default"/>
      </w:rPr>
    </w:lvl>
    <w:lvl w:ilvl="7">
      <w:start w:val="1"/>
      <w:numFmt w:val="decimal"/>
      <w:lvlText w:val="%1.%2.%3.%4.%5.%6.%7.%8"/>
      <w:lvlJc w:val="left"/>
      <w:pPr>
        <w:tabs>
          <w:tab w:val="num" w:pos="6480"/>
        </w:tabs>
        <w:ind w:left="6480" w:hanging="1440"/>
      </w:pPr>
      <w:rPr>
        <w:rFonts w:hint="default"/>
      </w:rPr>
    </w:lvl>
    <w:lvl w:ilvl="8">
      <w:start w:val="1"/>
      <w:numFmt w:val="decimal"/>
      <w:lvlText w:val="%1.%2.%3.%4.%5.%6.%7.%8.%9"/>
      <w:lvlJc w:val="left"/>
      <w:pPr>
        <w:tabs>
          <w:tab w:val="num" w:pos="7200"/>
        </w:tabs>
        <w:ind w:left="7200" w:hanging="1440"/>
      </w:pPr>
      <w:rPr>
        <w:rFonts w:hint="default"/>
      </w:rPr>
    </w:lvl>
  </w:abstractNum>
  <w:abstractNum w:abstractNumId="3">
    <w:nsid w:val="5C197323"/>
    <w:multiLevelType w:val="hybridMultilevel"/>
    <w:tmpl w:val="C0842C7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6A161BD5"/>
    <w:multiLevelType w:val="multilevel"/>
    <w:tmpl w:val="0409001F"/>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5">
    <w:nsid w:val="6C887430"/>
    <w:multiLevelType w:val="multilevel"/>
    <w:tmpl w:val="71E61D28"/>
    <w:lvl w:ilvl="0">
      <w:start w:val="2"/>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080"/>
        </w:tabs>
        <w:ind w:left="1080" w:hanging="108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6">
    <w:nsid w:val="7ED4710C"/>
    <w:multiLevelType w:val="hybridMultilevel"/>
    <w:tmpl w:val="32FEAC56"/>
    <w:lvl w:ilvl="0" w:tplc="1BDE521A">
      <w:numFmt w:val="bullet"/>
      <w:lvlText w:val=""/>
      <w:lvlJc w:val="left"/>
      <w:pPr>
        <w:ind w:left="720" w:hanging="360"/>
      </w:pPr>
      <w:rPr>
        <w:rFonts w:ascii="Symbol" w:eastAsiaTheme="minorHAnsi" w:hAnsi="Symbol"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 w:numId="2">
    <w:abstractNumId w:val="4"/>
  </w:num>
  <w:num w:numId="3">
    <w:abstractNumId w:val="5"/>
  </w:num>
  <w:num w:numId="4">
    <w:abstractNumId w:val="2"/>
  </w:num>
  <w:num w:numId="5">
    <w:abstractNumId w:val="3"/>
  </w:num>
  <w:num w:numId="6">
    <w:abstractNumId w:val="6"/>
  </w:num>
  <w:num w:numId="7">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716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65DA6"/>
    <w:rsid w:val="000011DC"/>
    <w:rsid w:val="00012E25"/>
    <w:rsid w:val="000319F3"/>
    <w:rsid w:val="00044EB7"/>
    <w:rsid w:val="000474B2"/>
    <w:rsid w:val="00054A92"/>
    <w:rsid w:val="00073A2A"/>
    <w:rsid w:val="00076C1D"/>
    <w:rsid w:val="000824B7"/>
    <w:rsid w:val="000972DC"/>
    <w:rsid w:val="000B1D0E"/>
    <w:rsid w:val="000B50D2"/>
    <w:rsid w:val="000E7F3A"/>
    <w:rsid w:val="000F11BA"/>
    <w:rsid w:val="000F27AE"/>
    <w:rsid w:val="000F7368"/>
    <w:rsid w:val="00103A54"/>
    <w:rsid w:val="0010614C"/>
    <w:rsid w:val="00112340"/>
    <w:rsid w:val="00126AEA"/>
    <w:rsid w:val="001559E5"/>
    <w:rsid w:val="001566DB"/>
    <w:rsid w:val="00162CD6"/>
    <w:rsid w:val="001724A5"/>
    <w:rsid w:val="001802B4"/>
    <w:rsid w:val="00195B58"/>
    <w:rsid w:val="002075AF"/>
    <w:rsid w:val="00264475"/>
    <w:rsid w:val="002655CA"/>
    <w:rsid w:val="00281C6E"/>
    <w:rsid w:val="002871AA"/>
    <w:rsid w:val="00293AAD"/>
    <w:rsid w:val="002A685F"/>
    <w:rsid w:val="002D5898"/>
    <w:rsid w:val="002E33FD"/>
    <w:rsid w:val="002F43EB"/>
    <w:rsid w:val="002F60EC"/>
    <w:rsid w:val="002F7FDC"/>
    <w:rsid w:val="003158BA"/>
    <w:rsid w:val="00342D9A"/>
    <w:rsid w:val="003549C8"/>
    <w:rsid w:val="003648DE"/>
    <w:rsid w:val="00365E50"/>
    <w:rsid w:val="00387CE5"/>
    <w:rsid w:val="00394A62"/>
    <w:rsid w:val="003A35A5"/>
    <w:rsid w:val="003D3F93"/>
    <w:rsid w:val="003D5E9A"/>
    <w:rsid w:val="00400C69"/>
    <w:rsid w:val="00422F52"/>
    <w:rsid w:val="004245AD"/>
    <w:rsid w:val="004253E4"/>
    <w:rsid w:val="00457DD2"/>
    <w:rsid w:val="00460C86"/>
    <w:rsid w:val="00465BBC"/>
    <w:rsid w:val="00467A3D"/>
    <w:rsid w:val="004B3D9F"/>
    <w:rsid w:val="00532B4F"/>
    <w:rsid w:val="0054474F"/>
    <w:rsid w:val="005462BD"/>
    <w:rsid w:val="005529A6"/>
    <w:rsid w:val="005666D0"/>
    <w:rsid w:val="005754DF"/>
    <w:rsid w:val="005A55FF"/>
    <w:rsid w:val="005C1663"/>
    <w:rsid w:val="005C1DC8"/>
    <w:rsid w:val="005C291B"/>
    <w:rsid w:val="005E1DC2"/>
    <w:rsid w:val="005E2DD4"/>
    <w:rsid w:val="005F1A70"/>
    <w:rsid w:val="00604191"/>
    <w:rsid w:val="00605B07"/>
    <w:rsid w:val="00633CFA"/>
    <w:rsid w:val="00637FFE"/>
    <w:rsid w:val="006730F9"/>
    <w:rsid w:val="00692DB9"/>
    <w:rsid w:val="006D178E"/>
    <w:rsid w:val="007058CE"/>
    <w:rsid w:val="00707326"/>
    <w:rsid w:val="0071774C"/>
    <w:rsid w:val="00721838"/>
    <w:rsid w:val="00725FDB"/>
    <w:rsid w:val="00757A7D"/>
    <w:rsid w:val="0076032F"/>
    <w:rsid w:val="00760352"/>
    <w:rsid w:val="00775239"/>
    <w:rsid w:val="0078758B"/>
    <w:rsid w:val="00793212"/>
    <w:rsid w:val="00794EEF"/>
    <w:rsid w:val="007965EB"/>
    <w:rsid w:val="007A53A2"/>
    <w:rsid w:val="007D6820"/>
    <w:rsid w:val="007F391B"/>
    <w:rsid w:val="00800E6A"/>
    <w:rsid w:val="00834627"/>
    <w:rsid w:val="00846767"/>
    <w:rsid w:val="00850DBD"/>
    <w:rsid w:val="00864614"/>
    <w:rsid w:val="0087421F"/>
    <w:rsid w:val="0088304F"/>
    <w:rsid w:val="00890C77"/>
    <w:rsid w:val="00896373"/>
    <w:rsid w:val="008A649A"/>
    <w:rsid w:val="00920C77"/>
    <w:rsid w:val="00921117"/>
    <w:rsid w:val="00923032"/>
    <w:rsid w:val="00955FAF"/>
    <w:rsid w:val="009674B6"/>
    <w:rsid w:val="00971A6F"/>
    <w:rsid w:val="0097224C"/>
    <w:rsid w:val="00997176"/>
    <w:rsid w:val="009B455C"/>
    <w:rsid w:val="009C6D11"/>
    <w:rsid w:val="009E44EA"/>
    <w:rsid w:val="009F2280"/>
    <w:rsid w:val="00A07D14"/>
    <w:rsid w:val="00A13CBD"/>
    <w:rsid w:val="00A223CF"/>
    <w:rsid w:val="00A24462"/>
    <w:rsid w:val="00AA376E"/>
    <w:rsid w:val="00AB4809"/>
    <w:rsid w:val="00AC7EB5"/>
    <w:rsid w:val="00B249E5"/>
    <w:rsid w:val="00B62F4A"/>
    <w:rsid w:val="00B65DA6"/>
    <w:rsid w:val="00B74495"/>
    <w:rsid w:val="00B803A7"/>
    <w:rsid w:val="00B81516"/>
    <w:rsid w:val="00B819D5"/>
    <w:rsid w:val="00B912CD"/>
    <w:rsid w:val="00B9552B"/>
    <w:rsid w:val="00BA69CD"/>
    <w:rsid w:val="00BB195C"/>
    <w:rsid w:val="00BD31AB"/>
    <w:rsid w:val="00BF2435"/>
    <w:rsid w:val="00BF4100"/>
    <w:rsid w:val="00BF737E"/>
    <w:rsid w:val="00C13B04"/>
    <w:rsid w:val="00C32C23"/>
    <w:rsid w:val="00C65DA6"/>
    <w:rsid w:val="00C6689F"/>
    <w:rsid w:val="00C94781"/>
    <w:rsid w:val="00CA09C0"/>
    <w:rsid w:val="00CC2ADF"/>
    <w:rsid w:val="00CE2785"/>
    <w:rsid w:val="00D36DF1"/>
    <w:rsid w:val="00D42D5B"/>
    <w:rsid w:val="00D50BAE"/>
    <w:rsid w:val="00D61190"/>
    <w:rsid w:val="00D80AF4"/>
    <w:rsid w:val="00D8453E"/>
    <w:rsid w:val="00D85340"/>
    <w:rsid w:val="00DB4218"/>
    <w:rsid w:val="00DC692D"/>
    <w:rsid w:val="00DE3CB8"/>
    <w:rsid w:val="00DE76C4"/>
    <w:rsid w:val="00E32F1A"/>
    <w:rsid w:val="00E4522E"/>
    <w:rsid w:val="00E714C5"/>
    <w:rsid w:val="00E7605F"/>
    <w:rsid w:val="00E873BE"/>
    <w:rsid w:val="00EB59F6"/>
    <w:rsid w:val="00ED1E07"/>
    <w:rsid w:val="00EE000E"/>
    <w:rsid w:val="00F07C32"/>
    <w:rsid w:val="00F27DFB"/>
    <w:rsid w:val="00F4477D"/>
    <w:rsid w:val="00F64A26"/>
    <w:rsid w:val="00F77828"/>
    <w:rsid w:val="00FA0620"/>
    <w:rsid w:val="00FC1ACD"/>
    <w:rsid w:val="00FC48F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7169"/>
    <o:shapelayout v:ext="edit">
      <o:idmap v:ext="edit" data="1"/>
    </o:shapelayout>
  </w:shapeDefaults>
  <w:decimalSymbol w:val="."/>
  <w:listSeparator w:val=","/>
  <w14:docId w14:val="70E4FFD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465BBC"/>
    <w:pPr>
      <w:overflowPunct w:val="0"/>
      <w:autoSpaceDE w:val="0"/>
      <w:autoSpaceDN w:val="0"/>
      <w:adjustRightInd w:val="0"/>
      <w:textAlignment w:val="baseline"/>
    </w:pPr>
    <w:rPr>
      <w:rFonts w:cs="Narkisim"/>
      <w:bCs/>
      <w:color w:val="000000"/>
      <w:szCs w:val="36"/>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rsid w:val="00C65DA6"/>
    <w:pPr>
      <w:tabs>
        <w:tab w:val="center" w:pos="4153"/>
        <w:tab w:val="right" w:pos="8306"/>
      </w:tabs>
    </w:pPr>
  </w:style>
  <w:style w:type="paragraph" w:styleId="a4">
    <w:name w:val="footer"/>
    <w:basedOn w:val="a"/>
    <w:rsid w:val="00C65DA6"/>
    <w:pPr>
      <w:tabs>
        <w:tab w:val="center" w:pos="4153"/>
        <w:tab w:val="right" w:pos="8306"/>
      </w:tabs>
    </w:pPr>
  </w:style>
  <w:style w:type="table" w:styleId="a5">
    <w:name w:val="Table Grid"/>
    <w:basedOn w:val="a1"/>
    <w:rsid w:val="00C65DA6"/>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6">
    <w:name w:val="Balloon Text"/>
    <w:basedOn w:val="a"/>
    <w:semiHidden/>
    <w:rsid w:val="005F1A70"/>
    <w:rPr>
      <w:rFonts w:ascii="Tahoma" w:hAnsi="Tahoma" w:cs="Tahoma"/>
      <w:sz w:val="16"/>
      <w:szCs w:val="16"/>
    </w:rPr>
  </w:style>
  <w:style w:type="character" w:styleId="a7">
    <w:name w:val="page number"/>
    <w:basedOn w:val="a0"/>
    <w:rsid w:val="00707326"/>
  </w:style>
  <w:style w:type="paragraph" w:styleId="a8">
    <w:name w:val="List Paragraph"/>
    <w:basedOn w:val="a"/>
    <w:uiPriority w:val="34"/>
    <w:qFormat/>
    <w:rsid w:val="007058CE"/>
    <w:pPr>
      <w:ind w:left="720"/>
      <w:contextualSpacing/>
    </w:pPr>
  </w:style>
  <w:style w:type="character" w:styleId="Hyperlink">
    <w:name w:val="Hyperlink"/>
    <w:rsid w:val="00D61190"/>
    <w:rPr>
      <w:color w:val="3464BA"/>
      <w:u w:val="dotted" w:color="3464B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465BBC"/>
    <w:pPr>
      <w:overflowPunct w:val="0"/>
      <w:autoSpaceDE w:val="0"/>
      <w:autoSpaceDN w:val="0"/>
      <w:adjustRightInd w:val="0"/>
      <w:textAlignment w:val="baseline"/>
    </w:pPr>
    <w:rPr>
      <w:rFonts w:cs="Narkisim"/>
      <w:bCs/>
      <w:color w:val="000000"/>
      <w:szCs w:val="36"/>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rsid w:val="00C65DA6"/>
    <w:pPr>
      <w:tabs>
        <w:tab w:val="center" w:pos="4153"/>
        <w:tab w:val="right" w:pos="8306"/>
      </w:tabs>
    </w:pPr>
  </w:style>
  <w:style w:type="paragraph" w:styleId="a4">
    <w:name w:val="footer"/>
    <w:basedOn w:val="a"/>
    <w:rsid w:val="00C65DA6"/>
    <w:pPr>
      <w:tabs>
        <w:tab w:val="center" w:pos="4153"/>
        <w:tab w:val="right" w:pos="8306"/>
      </w:tabs>
    </w:pPr>
  </w:style>
  <w:style w:type="table" w:styleId="a5">
    <w:name w:val="Table Grid"/>
    <w:basedOn w:val="a1"/>
    <w:rsid w:val="00C65DA6"/>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6">
    <w:name w:val="Balloon Text"/>
    <w:basedOn w:val="a"/>
    <w:semiHidden/>
    <w:rsid w:val="005F1A70"/>
    <w:rPr>
      <w:rFonts w:ascii="Tahoma" w:hAnsi="Tahoma" w:cs="Tahoma"/>
      <w:sz w:val="16"/>
      <w:szCs w:val="16"/>
    </w:rPr>
  </w:style>
  <w:style w:type="character" w:styleId="a7">
    <w:name w:val="page number"/>
    <w:basedOn w:val="a0"/>
    <w:rsid w:val="00707326"/>
  </w:style>
  <w:style w:type="paragraph" w:styleId="a8">
    <w:name w:val="List Paragraph"/>
    <w:basedOn w:val="a"/>
    <w:uiPriority w:val="34"/>
    <w:qFormat/>
    <w:rsid w:val="007058CE"/>
    <w:pPr>
      <w:ind w:left="720"/>
      <w:contextualSpacing/>
    </w:pPr>
  </w:style>
  <w:style w:type="character" w:styleId="Hyperlink">
    <w:name w:val="Hyperlink"/>
    <w:rsid w:val="00D61190"/>
    <w:rPr>
      <w:color w:val="3464BA"/>
      <w:u w:val="dotted" w:color="3464B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50954428">
      <w:bodyDiv w:val="1"/>
      <w:marLeft w:val="0"/>
      <w:marRight w:val="0"/>
      <w:marTop w:val="0"/>
      <w:marBottom w:val="0"/>
      <w:divBdr>
        <w:top w:val="none" w:sz="0" w:space="0" w:color="auto"/>
        <w:left w:val="none" w:sz="0" w:space="0" w:color="auto"/>
        <w:bottom w:val="none" w:sz="0" w:space="0" w:color="auto"/>
        <w:right w:val="none" w:sz="0" w:space="0" w:color="auto"/>
      </w:divBdr>
    </w:div>
    <w:div w:id="563763743">
      <w:bodyDiv w:val="1"/>
      <w:marLeft w:val="0"/>
      <w:marRight w:val="0"/>
      <w:marTop w:val="0"/>
      <w:marBottom w:val="0"/>
      <w:divBdr>
        <w:top w:val="none" w:sz="0" w:space="0" w:color="auto"/>
        <w:left w:val="none" w:sz="0" w:space="0" w:color="auto"/>
        <w:bottom w:val="none" w:sz="0" w:space="0" w:color="auto"/>
        <w:right w:val="none" w:sz="0" w:space="0" w:color="auto"/>
      </w:divBdr>
    </w:div>
    <w:div w:id="725182561">
      <w:bodyDiv w:val="1"/>
      <w:marLeft w:val="0"/>
      <w:marRight w:val="0"/>
      <w:marTop w:val="0"/>
      <w:marBottom w:val="0"/>
      <w:divBdr>
        <w:top w:val="none" w:sz="0" w:space="0" w:color="auto"/>
        <w:left w:val="none" w:sz="0" w:space="0" w:color="auto"/>
        <w:bottom w:val="none" w:sz="0" w:space="0" w:color="auto"/>
        <w:right w:val="none" w:sz="0" w:space="0" w:color="auto"/>
      </w:divBdr>
    </w:div>
    <w:div w:id="1138260764">
      <w:bodyDiv w:val="1"/>
      <w:marLeft w:val="0"/>
      <w:marRight w:val="0"/>
      <w:marTop w:val="0"/>
      <w:marBottom w:val="0"/>
      <w:divBdr>
        <w:top w:val="none" w:sz="0" w:space="0" w:color="auto"/>
        <w:left w:val="none" w:sz="0" w:space="0" w:color="auto"/>
        <w:bottom w:val="none" w:sz="0" w:space="0" w:color="auto"/>
        <w:right w:val="none" w:sz="0" w:space="0" w:color="auto"/>
      </w:divBdr>
    </w:div>
    <w:div w:id="1273056175">
      <w:bodyDiv w:val="1"/>
      <w:marLeft w:val="0"/>
      <w:marRight w:val="0"/>
      <w:marTop w:val="0"/>
      <w:marBottom w:val="0"/>
      <w:divBdr>
        <w:top w:val="none" w:sz="0" w:space="0" w:color="auto"/>
        <w:left w:val="none" w:sz="0" w:space="0" w:color="auto"/>
        <w:bottom w:val="none" w:sz="0" w:space="0" w:color="auto"/>
        <w:right w:val="none" w:sz="0" w:space="0" w:color="auto"/>
      </w:divBdr>
    </w:div>
    <w:div w:id="1556891922">
      <w:bodyDiv w:val="1"/>
      <w:marLeft w:val="0"/>
      <w:marRight w:val="0"/>
      <w:marTop w:val="0"/>
      <w:marBottom w:val="0"/>
      <w:divBdr>
        <w:top w:val="none" w:sz="0" w:space="0" w:color="auto"/>
        <w:left w:val="none" w:sz="0" w:space="0" w:color="auto"/>
        <w:bottom w:val="none" w:sz="0" w:space="0" w:color="auto"/>
        <w:right w:val="none" w:sz="0" w:space="0" w:color="auto"/>
      </w:divBdr>
    </w:div>
    <w:div w:id="19385565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1.xml"/><Relationship Id="rId3" Type="http://schemas.openxmlformats.org/officeDocument/2006/relationships/customXml" Target="../customXml/item3.xml"/><Relationship Id="rId7" Type="http://schemas.microsoft.com/office/2007/relationships/stylesWithEffects" Target="stylesWithEffects.xml"/><Relationship Id="rId12" Type="http://schemas.openxmlformats.org/officeDocument/2006/relationships/hyperlink" Target="http://www.finance.gov.il/hon/2001/insurance/memos/pikuachBituach2005.doc" TargetMode="Externa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endnotes" Target="endnotes.xml"/><Relationship Id="rId5" Type="http://schemas.openxmlformats.org/officeDocument/2006/relationships/numbering" Target="numbering.xml"/><Relationship Id="rId15" Type="http://schemas.openxmlformats.org/officeDocument/2006/relationships/footer" Target="footer2.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1.xml"/></Relationships>
</file>

<file path=word/_rels/footer2.xml.rels><?xml version="1.0" encoding="UTF-8" standalone="yes"?>
<Relationships xmlns="http://schemas.openxmlformats.org/package/2006/relationships"><Relationship Id="rId1" Type="http://schemas.openxmlformats.org/officeDocument/2006/relationships/image" Target="media/image3.jpeg"/></Relationships>
</file>

<file path=word/_rels/header1.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3.xml><?xml version="1.0" encoding="utf-8"?>
<p:properties xmlns:p="http://schemas.microsoft.com/office/2006/metadata/properties" xmlns:xsi="http://www.w3.org/2001/XMLSchema-instance" xmlns:pc="http://schemas.microsoft.com/office/infopath/2007/PartnerControls">
  <documentManagement>
    <_dlc_DocId xmlns="0ecaec10-7e02-499c-8069-00845571a8db">UEWRQZEJPV5R-627-212</_dlc_DocId>
    <_dlc_DocIdUrl xmlns="0ecaec10-7e02-499c-8069-00845571a8db">
      <Url>http://searchdocuments/מכרזי רכש והתקשרויות/_layouts/DocIdRedir.aspx?ID=UEWRQZEJPV5R-627-212</Url>
      <Description>UEWRQZEJPV5R-627-212</Description>
    </_dlc_DocIdUrl>
    <SafeDocsDocUploadDate xmlns="0ecaec10-7e02-499c-8069-00845571a8db" xsi:nil="true"/>
    <SafeDocsHebrewDate xmlns="0ecaec10-7e02-499c-8069-00845571a8db">כ"ט בכסלו תשע"ז</SafeDocsHebrewDate>
    <SafeDocsFolderNames xmlns="c29cd704-6c6d-4a06-abd3-087279e35e80">מכרזי רכש והתקשרויות/מינהל שרות למעסיקים</SafeDocsFolderNames>
    <SafeDocsFolderList xmlns="c29cd704-6c6d-4a06-abd3-087279e35e80">1152007b-996d-454c-8ced-ef89438c5bfb; </SafeDocsFolderList>
    <SafeDocsDocID xmlns="c29cd704-6c6d-4a06-abd3-087279e35e80">2016-00029660</SafeDocsDocID>
    <SafeDocsAuthor xmlns="c29cd704-6c6d-4a06-abd3-087279e35e80">דגנית סמי</SafeDocsAuthor>
    <SafeDocsDocDate xmlns="c29cd704-6c6d-4a06-abd3-087279e35e80">2016-12-29T14:40:28+00:00</SafeDocsDocDate>
    <SafeDocsDocRef xmlns="c29cd704-6c6d-4a06-abd3-087279e35e80">2016-00029660</SafeDocsDocRef>
  </documentManagement>
</p:properties>
</file>

<file path=customXml/item4.xml><?xml version="1.0" encoding="utf-8"?>
<ct:contentTypeSchema xmlns:ct="http://schemas.microsoft.com/office/2006/metadata/contentType" xmlns:ma="http://schemas.microsoft.com/office/2006/metadata/properties/metaAttributes" ct:_="" ma:_="" ma:contentTypeName="מכרזי רכש והתקשרויות" ma:contentTypeID="0x0101006278BF378CDD418E9C0FADD560463C6A3E0029A087323FB0924CB65B7BE74EF4A35F" ma:contentTypeVersion="1" ma:contentTypeDescription="" ma:contentTypeScope="" ma:versionID="82ab93b4ac3486ee9966304f40853bd0">
  <xsd:schema xmlns:xsd="http://www.w3.org/2001/XMLSchema" xmlns:xs="http://www.w3.org/2001/XMLSchema" xmlns:p="http://schemas.microsoft.com/office/2006/metadata/properties" xmlns:ns2="c29cd704-6c6d-4a06-abd3-087279e35e80" xmlns:ns3="0ecaec10-7e02-499c-8069-00845571a8db" targetNamespace="http://schemas.microsoft.com/office/2006/metadata/properties" ma:root="true" ma:fieldsID="71b6421b3c9447eeedda554561ad41e7" ns2:_="" ns3:_="">
    <xsd:import namespace="c29cd704-6c6d-4a06-abd3-087279e35e80"/>
    <xsd:import namespace="0ecaec10-7e02-499c-8069-00845571a8db"/>
    <xsd:element name="properties">
      <xsd:complexType>
        <xsd:sequence>
          <xsd:element name="documentManagement">
            <xsd:complexType>
              <xsd:all>
                <xsd:element ref="ns2:SafeDocsDocID" minOccurs="0"/>
                <xsd:element ref="ns2:SafeDocsDocRef" minOccurs="0"/>
                <xsd:element ref="ns2:SafeDocsDocDate" minOccurs="0"/>
                <xsd:element ref="ns2:SafeDocsAuthor" minOccurs="0"/>
                <xsd:element ref="ns2:SafeDocsFolderList" minOccurs="0"/>
                <xsd:element ref="ns2:SafeDocsFolderNames" minOccurs="0"/>
                <xsd:element ref="ns3:_dlc_DocId" minOccurs="0"/>
                <xsd:element ref="ns3:_dlc_DocIdUrl" minOccurs="0"/>
                <xsd:element ref="ns3:_dlc_DocIdPersistId" minOccurs="0"/>
                <xsd:element ref="ns3:SafeDocsDocUploadDate" minOccurs="0"/>
                <xsd:element ref="ns3:SafeDocsHebrew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29cd704-6c6d-4a06-abd3-087279e35e80" elementFormDefault="qualified">
    <xsd:import namespace="http://schemas.microsoft.com/office/2006/documentManagement/types"/>
    <xsd:import namespace="http://schemas.microsoft.com/office/infopath/2007/PartnerControls"/>
    <xsd:element name="SafeDocsDocID" ma:index="8" nillable="true" ma:displayName="מספר מסמך" ma:internalName="SafeDocsDocID">
      <xsd:simpleType>
        <xsd:restriction base="dms:Text"/>
      </xsd:simpleType>
    </xsd:element>
    <xsd:element name="SafeDocsDocRef" ma:index="9" nillable="true" ma:displayName="סימוכין" ma:internalName="SafeDocsDocRef">
      <xsd:simpleType>
        <xsd:restriction base="dms:Text"/>
      </xsd:simpleType>
    </xsd:element>
    <xsd:element name="SafeDocsDocDate" ma:index="10" nillable="true" ma:displayName="תאריך מסמך" ma:internalName="SafeDocsDocDate">
      <xsd:simpleType>
        <xsd:restriction base="dms:DateTime"/>
      </xsd:simpleType>
    </xsd:element>
    <xsd:element name="SafeDocsAuthor" ma:index="11" nillable="true" ma:displayName="מחבר" ma:internalName="SafeDocsAuthor">
      <xsd:simpleType>
        <xsd:restriction base="dms:Text"/>
      </xsd:simpleType>
    </xsd:element>
    <xsd:element name="SafeDocsFolderList" ma:index="12" nillable="true" ma:displayName="רשימת תיוק" ma:internalName="SafeDocsFolderList">
      <xsd:simpleType>
        <xsd:restriction base="dms:Note">
          <xsd:maxLength value="255"/>
        </xsd:restriction>
      </xsd:simpleType>
    </xsd:element>
    <xsd:element name="SafeDocsFolderNames" ma:index="13" nillable="true" ma:displayName="תיוק" ma:internalName="SafeDocsFolderNames">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0ecaec10-7e02-499c-8069-00845571a8db" elementFormDefault="qualified">
    <xsd:import namespace="http://schemas.microsoft.com/office/2006/documentManagement/types"/>
    <xsd:import namespace="http://schemas.microsoft.com/office/infopath/2007/PartnerControls"/>
    <xsd:element name="_dlc_DocId" ma:index="14" nillable="true" ma:displayName="ערך של מזהה מסמך" ma:description="הערך של מזהה המסמך שהוקצה לפריט זה." ma:internalName="_dlc_DocId" ma:readOnly="true">
      <xsd:simpleType>
        <xsd:restriction base="dms:Text"/>
      </xsd:simpleType>
    </xsd:element>
    <xsd:element name="_dlc_DocIdUrl" ma:index="15" nillable="true" ma:displayName="מזהה מסמך" ma:description="קישור קבוע למסמך זה."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6" nillable="true" ma:displayName="Persist ID" ma:description="Keep ID on add." ma:hidden="true" ma:internalName="_dlc_DocIdPersistId" ma:readOnly="true">
      <xsd:simpleType>
        <xsd:restriction base="dms:Boolean"/>
      </xsd:simpleType>
    </xsd:element>
    <xsd:element name="SafeDocsDocUploadDate" ma:index="17" nillable="true" ma:displayName="תאריך קליטה" ma:format="DateOnly" ma:internalName="SafeDocsDocUploadDate">
      <xsd:simpleType>
        <xsd:restriction base="dms:DateTime"/>
      </xsd:simpleType>
    </xsd:element>
    <xsd:element name="SafeDocsHebrewDate" ma:index="18" nillable="true" ma:displayName="תאריך עברי" ma:internalName="SafeDocsHebrewDate">
      <xsd:simpleType>
        <xsd:restriction base="dms:Text">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98534B26-F43C-465B-9541-1F3BBCAAD770}">
  <ds:schemaRefs>
    <ds:schemaRef ds:uri="http://schemas.microsoft.com/sharepoint/v3/contenttype/forms"/>
  </ds:schemaRefs>
</ds:datastoreItem>
</file>

<file path=customXml/itemProps2.xml><?xml version="1.0" encoding="utf-8"?>
<ds:datastoreItem xmlns:ds="http://schemas.openxmlformats.org/officeDocument/2006/customXml" ds:itemID="{361E1EFE-E31C-4C24-9BB3-0EC18AF325A1}">
  <ds:schemaRefs>
    <ds:schemaRef ds:uri="http://schemas.microsoft.com/sharepoint/events"/>
  </ds:schemaRefs>
</ds:datastoreItem>
</file>

<file path=customXml/itemProps3.xml><?xml version="1.0" encoding="utf-8"?>
<ds:datastoreItem xmlns:ds="http://schemas.openxmlformats.org/officeDocument/2006/customXml" ds:itemID="{FE6E57EE-2739-49DC-8B17-505C73FBFCD2}">
  <ds:schemaRefs>
    <ds:schemaRef ds:uri="http://schemas.microsoft.com/office/2006/metadata/properties"/>
    <ds:schemaRef ds:uri="http://purl.org/dc/elements/1.1/"/>
    <ds:schemaRef ds:uri="http://purl.org/dc/terms/"/>
    <ds:schemaRef ds:uri="c29cd704-6c6d-4a06-abd3-087279e35e80"/>
    <ds:schemaRef ds:uri="0ecaec10-7e02-499c-8069-00845571a8db"/>
    <ds:schemaRef ds:uri="http://purl.org/dc/dcmitype/"/>
    <ds:schemaRef ds:uri="http://www.w3.org/XML/1998/namespace"/>
    <ds:schemaRef ds:uri="http://schemas.microsoft.com/office/2006/documentManagement/types"/>
    <ds:schemaRef ds:uri="http://schemas.microsoft.com/office/infopath/2007/PartnerControls"/>
    <ds:schemaRef ds:uri="http://schemas.openxmlformats.org/package/2006/metadata/core-properties"/>
  </ds:schemaRefs>
</ds:datastoreItem>
</file>

<file path=customXml/itemProps4.xml><?xml version="1.0" encoding="utf-8"?>
<ds:datastoreItem xmlns:ds="http://schemas.openxmlformats.org/officeDocument/2006/customXml" ds:itemID="{8233DD9C-E01D-4F1B-933F-718A5567F57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29cd704-6c6d-4a06-abd3-087279e35e80"/>
    <ds:schemaRef ds:uri="0ecaec10-7e02-499c-8069-00845571a8d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3269939</Template>
  <TotalTime>0</TotalTime>
  <Pages>3</Pages>
  <Words>658</Words>
  <Characters>3295</Characters>
  <Application>Microsoft Office Word</Application>
  <DocSecurity>0</DocSecurity>
  <Lines>27</Lines>
  <Paragraphs>7</Paragraphs>
  <ScaleCrop>false</ScaleCrop>
  <HeadingPairs>
    <vt:vector size="2" baseType="variant">
      <vt:variant>
        <vt:lpstr>שם</vt:lpstr>
      </vt:variant>
      <vt:variant>
        <vt:i4>1</vt:i4>
      </vt:variant>
    </vt:vector>
  </HeadingPairs>
  <TitlesOfParts>
    <vt:vector size="1" baseType="lpstr">
      <vt:lpstr>מענה לשאלות הבהרה - מכרז 17/2016 שירותי ייעוץ רפואי למנהל שירות למעסיקים ועובדים זרים ע"י רופא מומחה ברפואה גריאטרית, פנימית או פיסיקלית שיקומית </vt:lpstr>
    </vt:vector>
  </TitlesOfParts>
  <Company>משרד הפנים</Company>
  <LinksUpToDate>false</LinksUpToDate>
  <CharactersWithSpaces>3946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מענה לשאלות הבהרה - מכרז 17/2016 שירותי ייעוץ רפואי למנהל שירות למעסיקים ועובדים זרים ע"י רופא מומחה ברפואה גריאטרית, פנימית או פיסיקלית שיקומית</dc:title>
  <dc:creator>backup</dc:creator>
  <cp:lastModifiedBy>דגנית סמי</cp:lastModifiedBy>
  <cp:revision>2</cp:revision>
  <cp:lastPrinted>2017-01-01T08:08:00Z</cp:lastPrinted>
  <dcterms:created xsi:type="dcterms:W3CDTF">2017-01-01T08:08:00Z</dcterms:created>
  <dcterms:modified xsi:type="dcterms:W3CDTF">2017-01-01T08:08:00Z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0x0101006278BF378CDD418E9C0FADD560463C6A3E0029A087323FB0924CB65B7BE74EF4A35F</vt:lpwstr>
  </property>
  <property fmtid="{D5CDD505-2E9C-101B-9397-08002B2CF9AE}" pid="3" name="_dlc_DocIdItemGuid">
    <vt:lpwstr>9968d73b-0081-4abd-9833-08906faa80c1</vt:lpwstr>
  </property>
</Properties>
</file>